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embeddings/oleObject1.bin" ContentType="application/vnd.openxmlformats-officedocument.oleObject"/>
  <Override PartName="/word/footer3.xml" ContentType="application/vnd.openxmlformats-officedocument.wordprocessingml.footer+xml"/>
  <Override PartName="/word/media/image1.png" ContentType="image/png"/>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suppressAutoHyphens w:val="true"/>
        <w:bidi w:val="0"/>
        <w:spacing w:lineRule="auto" w:line="276" w:before="0" w:after="0"/>
        <w:ind w:hanging="0" w:left="0" w:right="0"/>
        <w:jc w:val="left"/>
        <w:rPr>
          <w:rFonts w:ascii="Calibri" w:hAnsi="Calibri"/>
        </w:rPr>
      </w:pPr>
      <w:r>
        <w:rPr/>
        <w:object w:dxaOrig="2700" w:dyaOrig="2700">
          <v:shapetype id="_x0000_tole_rId2" coordsize="21600,21600" o:spt="ole_rId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_x0000_tole_rId2" style="width:38.15pt;height:31.25pt;mso-wrap-distance-right:0pt" filled="t" fillcolor="#FFFFFF" o:ole="">
            <v:imagedata r:id="rId3" o:title=""/>
          </v:shape>
          <o:OLEObject Type="Embed" ProgID="" ShapeID="ole_rId2" DrawAspect="Content" ObjectID="_1275793680" r:id="rId2"/>
        </w:object>
      </w:r>
    </w:p>
    <w:tbl>
      <w:tblPr>
        <w:tblW w:w="10146" w:type="dxa"/>
        <w:jc w:val="left"/>
        <w:tblInd w:w="108" w:type="dxa"/>
        <w:tblLayout w:type="fixed"/>
        <w:tblCellMar>
          <w:top w:w="0" w:type="dxa"/>
          <w:left w:w="108" w:type="dxa"/>
          <w:bottom w:w="0" w:type="dxa"/>
          <w:right w:w="108" w:type="dxa"/>
        </w:tblCellMar>
      </w:tblPr>
      <w:tblGrid>
        <w:gridCol w:w="10146"/>
      </w:tblGrid>
      <w:tr>
        <w:trPr>
          <w:trHeight w:val="289" w:hRule="atLeast"/>
        </w:trPr>
        <w:tc>
          <w:tcPr>
            <w:tcW w:w="10146" w:type="dxa"/>
            <w:tcBorders/>
            <w:vAlign w:val="bottom"/>
          </w:tcPr>
          <w:p>
            <w:pPr>
              <w:pStyle w:val="Normal"/>
              <w:widowControl w:val="false"/>
              <w:tabs>
                <w:tab w:val="clear" w:pos="720"/>
                <w:tab w:val="left" w:pos="1857" w:leader="none"/>
              </w:tabs>
              <w:spacing w:lineRule="auto" w:line="240" w:before="0" w:after="0"/>
              <w:rPr>
                <w:rFonts w:ascii="Calibri" w:hAnsi="Calibri" w:eastAsia="Times New Roman" w:cs="Calibri"/>
                <w:b/>
                <w:bCs/>
              </w:rPr>
            </w:pPr>
            <w:r>
              <w:rPr>
                <w:rFonts w:eastAsia="Times New Roman" w:cs="Calibri"/>
                <w:b/>
                <w:bCs/>
              </w:rPr>
              <w:t>ΕΛΛΗΝΙΚΗ ΔΗΜΟΚΡΑΤΙΑ</w:t>
            </w:r>
          </w:p>
        </w:tc>
      </w:tr>
      <w:tr>
        <w:trPr>
          <w:trHeight w:val="145" w:hRule="atLeast"/>
        </w:trPr>
        <w:tc>
          <w:tcPr>
            <w:tcW w:w="10146" w:type="dxa"/>
            <w:tcBorders/>
            <w:vAlign w:val="bottom"/>
          </w:tcPr>
          <w:p>
            <w:pPr>
              <w:pStyle w:val="Normal"/>
              <w:widowControl w:val="false"/>
              <w:tabs>
                <w:tab w:val="clear" w:pos="720"/>
                <w:tab w:val="left" w:pos="1857" w:leader="none"/>
              </w:tabs>
              <w:spacing w:lineRule="auto" w:line="240" w:before="0" w:after="0"/>
              <w:rPr>
                <w:rFonts w:ascii="Calibri" w:hAnsi="Calibri" w:eastAsia="Times New Roman" w:cs="Calibri"/>
                <w:b/>
                <w:bCs/>
              </w:rPr>
            </w:pPr>
            <w:r>
              <w:rPr>
                <w:rFonts w:eastAsia="Times New Roman" w:cs="Calibri"/>
                <w:b/>
                <w:bCs/>
              </w:rPr>
              <w:t>ΥΠΟΥΡΓΕΙΟ ΥΓΕΙΑΣ</w:t>
            </w:r>
          </w:p>
        </w:tc>
      </w:tr>
      <w:tr>
        <w:trPr>
          <w:trHeight w:val="289" w:hRule="atLeast"/>
        </w:trPr>
        <w:tc>
          <w:tcPr>
            <w:tcW w:w="10146" w:type="dxa"/>
            <w:tcBorders/>
            <w:vAlign w:val="bottom"/>
          </w:tcPr>
          <w:p>
            <w:pPr>
              <w:pStyle w:val="Normal"/>
              <w:widowControl w:val="false"/>
              <w:tabs>
                <w:tab w:val="clear" w:pos="720"/>
                <w:tab w:val="left" w:pos="1857" w:leader="none"/>
              </w:tabs>
              <w:spacing w:lineRule="auto" w:line="240" w:before="0" w:after="0"/>
              <w:rPr>
                <w:rFonts w:ascii="Calibri" w:hAnsi="Calibri" w:eastAsia="Times New Roman" w:cs="Calibri"/>
                <w:b/>
                <w:bCs/>
              </w:rPr>
            </w:pPr>
            <w:r>
              <w:rPr>
                <w:rFonts w:eastAsia="Times New Roman" w:cs="Calibri"/>
                <w:b/>
                <w:bCs/>
              </w:rPr>
              <w:t>4</w:t>
            </w:r>
            <w:r>
              <w:rPr>
                <w:rFonts w:eastAsia="Times New Roman" w:cs="Calibri"/>
                <w:b/>
                <w:bCs/>
                <w:vertAlign w:val="superscript"/>
              </w:rPr>
              <w:t>η</w:t>
            </w:r>
            <w:r>
              <w:rPr>
                <w:rFonts w:eastAsia="Times New Roman" w:cs="Calibri"/>
                <w:b/>
                <w:bCs/>
              </w:rPr>
              <w:t xml:space="preserve"> Υ. Πε. ΜΑΚΕΔΟΝΙΑΣ ΚΑΙ ΘΡΑΚΗΣ</w:t>
            </w:r>
          </w:p>
        </w:tc>
      </w:tr>
      <w:tr>
        <w:trPr>
          <w:trHeight w:val="291" w:hRule="atLeast"/>
        </w:trPr>
        <w:tc>
          <w:tcPr>
            <w:tcW w:w="10146" w:type="dxa"/>
            <w:tcBorders/>
          </w:tcPr>
          <w:p>
            <w:pPr>
              <w:pStyle w:val="Normal"/>
              <w:keepNext w:val="true"/>
              <w:widowControl w:val="false"/>
              <w:numPr>
                <w:ilvl w:val="0"/>
                <w:numId w:val="0"/>
              </w:numPr>
              <w:snapToGrid w:val="false"/>
              <w:spacing w:lineRule="auto" w:line="240" w:before="0" w:after="0"/>
              <w:ind w:hanging="0" w:left="0" w:right="0"/>
              <w:outlineLvl w:val="1"/>
              <w:rPr>
                <w:rFonts w:ascii="Calibri" w:hAnsi="Calibri" w:eastAsia="Times New Roman" w:cs="Calibri"/>
                <w:b/>
                <w:bCs/>
              </w:rPr>
            </w:pPr>
            <w:r>
              <w:rPr>
                <w:rFonts w:eastAsia="Times New Roman" w:cs="Calibri"/>
                <w:b/>
                <w:bCs/>
              </w:rPr>
              <w:t>ΓΕΝΙΚΟ ΝΟΣΟΚΟΜΕΙΟ ΣΕΡΡΩΝ</w:t>
            </w:r>
          </w:p>
        </w:tc>
      </w:tr>
    </w:tbl>
    <w:p>
      <w:pPr>
        <w:pStyle w:val="Normal"/>
        <w:widowControl/>
        <w:suppressAutoHyphens w:val="true"/>
        <w:bidi w:val="0"/>
        <w:spacing w:lineRule="auto" w:line="240" w:before="0" w:after="0"/>
        <w:ind w:hanging="0" w:left="0" w:right="0"/>
        <w:jc w:val="left"/>
        <w:rPr>
          <w:rFonts w:ascii="Calibri" w:hAnsi="Calibri"/>
        </w:rPr>
      </w:pPr>
      <w:r>
        <w:rPr>
          <w:rFonts w:eastAsia="Times New Roman" w:cs="Calibri"/>
          <w:b/>
          <w:lang w:eastAsia="el-GR"/>
        </w:rPr>
        <w:t xml:space="preserve"> </w:t>
      </w:r>
      <w:r>
        <w:rPr>
          <w:rFonts w:eastAsia="Times New Roman" w:cs="Calibri"/>
          <w:b/>
          <w:lang w:eastAsia="el-GR"/>
        </w:rPr>
        <w:t xml:space="preserve">Υποδιεύθυνση  Οικονομικού      </w:t>
        <w:tab/>
        <w:tab/>
        <w:tab/>
        <w:tab/>
        <w:tab/>
        <w:tab/>
      </w:r>
      <w:r>
        <w:rPr>
          <w:rFonts w:eastAsia="Times New Roman" w:cs="Calibri"/>
          <w:b/>
          <w:color w:val="000000"/>
          <w:shd w:fill="auto" w:val="clear"/>
          <w:lang w:eastAsia="el-GR"/>
        </w:rPr>
        <w:t>Σέρρες</w:t>
      </w:r>
      <w:r>
        <w:rPr>
          <w:rFonts w:eastAsia="Times New Roman" w:cs="Calibri"/>
          <w:b/>
          <w:color w:val="000000"/>
          <w:shd w:fill="auto" w:val="clear"/>
          <w:lang w:val="en-US" w:eastAsia="el-GR"/>
        </w:rPr>
        <w:t xml:space="preserve">    </w:t>
      </w:r>
      <w:r>
        <w:rPr>
          <w:rFonts w:eastAsia="Times New Roman" w:cs="Calibri"/>
          <w:b/>
          <w:color w:val="000000"/>
          <w:shd w:fill="auto" w:val="clear"/>
          <w:lang w:val="el-GR" w:eastAsia="el-GR"/>
        </w:rPr>
        <w:t>27</w:t>
      </w:r>
      <w:r>
        <w:rPr>
          <w:rFonts w:eastAsia="Times New Roman" w:cs="Calibri"/>
          <w:b/>
          <w:color w:val="000000"/>
          <w:shd w:fill="auto" w:val="clear"/>
          <w:lang w:val="en-US" w:eastAsia="el-GR"/>
        </w:rPr>
        <w:t>-08-2025</w:t>
      </w:r>
    </w:p>
    <w:p>
      <w:pPr>
        <w:pStyle w:val="Normal"/>
        <w:spacing w:lineRule="auto" w:line="240"/>
        <w:rPr>
          <w:highlight w:val="none"/>
          <w:shd w:fill="auto" w:val="clear"/>
        </w:rPr>
      </w:pPr>
      <w:r>
        <w:rPr>
          <w:rFonts w:eastAsia="Times New Roman" w:cs="Calibri"/>
          <w:b/>
          <w:shd w:fill="auto" w:val="clear"/>
          <w:lang w:val="en-US" w:eastAsia="el-GR"/>
        </w:rPr>
        <w:t xml:space="preserve"> </w:t>
      </w:r>
      <w:r>
        <w:rPr>
          <w:rFonts w:eastAsia="Times New Roman" w:cs="Calibri"/>
          <w:b/>
          <w:shd w:fill="auto" w:val="clear"/>
          <w:lang w:val="en-US" w:eastAsia="el-GR"/>
        </w:rPr>
        <w:t>T</w:t>
      </w:r>
      <w:r>
        <w:rPr>
          <w:rFonts w:eastAsia="Times New Roman" w:cs="Calibri"/>
          <w:b/>
          <w:shd w:fill="auto" w:val="clear"/>
          <w:lang w:eastAsia="el-GR"/>
        </w:rPr>
        <w:t xml:space="preserve">μήμα:     Προμηθειών </w:t>
        <w:tab/>
        <w:tab/>
        <w:tab/>
        <w:tab/>
        <w:t xml:space="preserve">                                     Αρ. Πρωτ.:   14462 </w:t>
      </w:r>
    </w:p>
    <w:tbl>
      <w:tblPr>
        <w:tblW w:w="4395" w:type="dxa"/>
        <w:jc w:val="left"/>
        <w:tblInd w:w="108" w:type="dxa"/>
        <w:tblLayout w:type="fixed"/>
        <w:tblCellMar>
          <w:top w:w="0" w:type="dxa"/>
          <w:left w:w="108" w:type="dxa"/>
          <w:bottom w:w="0" w:type="dxa"/>
          <w:right w:w="108" w:type="dxa"/>
        </w:tblCellMar>
      </w:tblPr>
      <w:tblGrid>
        <w:gridCol w:w="1586"/>
        <w:gridCol w:w="2808"/>
      </w:tblGrid>
      <w:tr>
        <w:trPr/>
        <w:tc>
          <w:tcPr>
            <w:tcW w:w="1586" w:type="dxa"/>
            <w:tcBorders/>
          </w:tcPr>
          <w:p>
            <w:pPr>
              <w:pStyle w:val="Normal"/>
              <w:widowControl w:val="false"/>
              <w:suppressAutoHyphens w:val="true"/>
              <w:spacing w:lineRule="auto" w:line="240" w:before="0" w:after="0"/>
              <w:jc w:val="left"/>
              <w:rPr>
                <w:rFonts w:ascii="Calibri" w:hAnsi="Calibri" w:eastAsia="Calibri" w:cs="Calibri"/>
                <w:kern w:val="0"/>
                <w:sz w:val="22"/>
                <w:szCs w:val="22"/>
                <w:lang w:val="el-GR" w:eastAsia="en-US" w:bidi="ar-SA"/>
              </w:rPr>
            </w:pPr>
            <w:r>
              <w:rPr>
                <w:rFonts w:eastAsia="Calibri" w:cs="Calibri"/>
                <w:kern w:val="0"/>
                <w:sz w:val="22"/>
                <w:szCs w:val="22"/>
                <w:lang w:val="el-GR" w:eastAsia="en-US" w:bidi="ar-SA"/>
              </w:rPr>
              <w:t>Ταχ. Δ/νση:</w:t>
            </w:r>
          </w:p>
        </w:tc>
        <w:tc>
          <w:tcPr>
            <w:tcW w:w="2808" w:type="dxa"/>
            <w:tcBorders/>
          </w:tcPr>
          <w:p>
            <w:pPr>
              <w:pStyle w:val="Normal"/>
              <w:widowControl w:val="false"/>
              <w:suppressAutoHyphens w:val="true"/>
              <w:spacing w:lineRule="auto" w:line="240" w:before="0" w:after="0"/>
              <w:jc w:val="left"/>
              <w:rPr>
                <w:rFonts w:ascii="Calibri" w:hAnsi="Calibri" w:cs="Calibri"/>
                <w:sz w:val="22"/>
              </w:rPr>
            </w:pPr>
            <w:r>
              <w:rPr>
                <w:rFonts w:eastAsia="Times New Roman" w:cs="Calibri"/>
                <w:kern w:val="0"/>
                <w:sz w:val="22"/>
                <w:szCs w:val="22"/>
                <w:lang w:val="el-GR" w:eastAsia="el-GR" w:bidi="ar-SA"/>
              </w:rPr>
              <w:t>2</w:t>
            </w:r>
            <w:r>
              <w:rPr>
                <w:rFonts w:eastAsia="Times New Roman" w:cs="Calibri"/>
                <w:kern w:val="0"/>
                <w:sz w:val="22"/>
                <w:szCs w:val="22"/>
                <w:vertAlign w:val="superscript"/>
                <w:lang w:val="el-GR" w:eastAsia="el-GR" w:bidi="ar-SA"/>
              </w:rPr>
              <w:t xml:space="preserve">ο </w:t>
            </w:r>
            <w:r>
              <w:rPr>
                <w:rFonts w:eastAsia="Times New Roman" w:cs="Calibri"/>
                <w:kern w:val="0"/>
                <w:sz w:val="22"/>
                <w:szCs w:val="22"/>
                <w:lang w:val="el-GR" w:eastAsia="el-GR" w:bidi="ar-SA"/>
              </w:rPr>
              <w:t>χλμ. Ε.Ο. Σερρών - Δράμας</w:t>
            </w:r>
          </w:p>
        </w:tc>
      </w:tr>
      <w:tr>
        <w:trPr/>
        <w:tc>
          <w:tcPr>
            <w:tcW w:w="1586" w:type="dxa"/>
            <w:tcBorders/>
          </w:tcPr>
          <w:p>
            <w:pPr>
              <w:pStyle w:val="Normal"/>
              <w:widowControl w:val="false"/>
              <w:suppressAutoHyphens w:val="true"/>
              <w:spacing w:lineRule="auto" w:line="240" w:before="0" w:after="0"/>
              <w:jc w:val="left"/>
              <w:rPr>
                <w:rFonts w:ascii="Calibri" w:hAnsi="Calibri" w:eastAsia="Calibri" w:cs="Calibri"/>
                <w:kern w:val="0"/>
                <w:sz w:val="22"/>
                <w:szCs w:val="22"/>
                <w:lang w:val="el-GR" w:eastAsia="en-US" w:bidi="ar-SA"/>
              </w:rPr>
            </w:pPr>
            <w:r>
              <w:rPr>
                <w:rFonts w:eastAsia="Calibri" w:cs="Calibri"/>
                <w:kern w:val="0"/>
                <w:sz w:val="22"/>
                <w:szCs w:val="22"/>
                <w:lang w:val="el-GR" w:eastAsia="en-US" w:bidi="ar-SA"/>
              </w:rPr>
              <w:t>Ταχ. Κώδικας:</w:t>
            </w:r>
          </w:p>
        </w:tc>
        <w:tc>
          <w:tcPr>
            <w:tcW w:w="2808" w:type="dxa"/>
            <w:tcBorders/>
          </w:tcPr>
          <w:p>
            <w:pPr>
              <w:pStyle w:val="Normal"/>
              <w:widowControl w:val="false"/>
              <w:suppressAutoHyphens w:val="true"/>
              <w:spacing w:lineRule="auto" w:line="240" w:before="0" w:after="0"/>
              <w:jc w:val="left"/>
              <w:rPr>
                <w:rFonts w:ascii="Calibri" w:hAnsi="Calibri" w:eastAsia="Times New Roman" w:cs="Calibri"/>
                <w:kern w:val="0"/>
                <w:sz w:val="22"/>
                <w:szCs w:val="22"/>
                <w:lang w:val="el-GR" w:eastAsia="el-GR" w:bidi="ar-SA"/>
              </w:rPr>
            </w:pPr>
            <w:r>
              <w:rPr>
                <w:rFonts w:eastAsia="Times New Roman" w:cs="Calibri"/>
                <w:kern w:val="0"/>
                <w:sz w:val="22"/>
                <w:szCs w:val="22"/>
                <w:lang w:val="el-GR" w:eastAsia="el-GR" w:bidi="ar-SA"/>
              </w:rPr>
              <w:t>621 00</w:t>
            </w:r>
          </w:p>
        </w:tc>
      </w:tr>
      <w:tr>
        <w:trPr/>
        <w:tc>
          <w:tcPr>
            <w:tcW w:w="1586" w:type="dxa"/>
            <w:tcBorders/>
          </w:tcPr>
          <w:p>
            <w:pPr>
              <w:pStyle w:val="Normal"/>
              <w:widowControl w:val="false"/>
              <w:suppressAutoHyphens w:val="true"/>
              <w:spacing w:lineRule="auto" w:line="240" w:before="0" w:after="0"/>
              <w:jc w:val="left"/>
              <w:rPr>
                <w:rFonts w:ascii="Calibri" w:hAnsi="Calibri" w:eastAsia="Calibri" w:cs="Calibri"/>
                <w:kern w:val="0"/>
                <w:sz w:val="22"/>
                <w:szCs w:val="22"/>
                <w:lang w:val="el-GR" w:eastAsia="en-US" w:bidi="ar-SA"/>
              </w:rPr>
            </w:pPr>
            <w:r>
              <w:rPr>
                <w:rFonts w:eastAsia="Calibri" w:cs="Calibri"/>
                <w:kern w:val="0"/>
                <w:sz w:val="22"/>
                <w:szCs w:val="22"/>
                <w:lang w:val="el-GR" w:eastAsia="en-US" w:bidi="ar-SA"/>
              </w:rPr>
              <w:t>Πληροφορίες:</w:t>
            </w:r>
          </w:p>
        </w:tc>
        <w:tc>
          <w:tcPr>
            <w:tcW w:w="2808" w:type="dxa"/>
            <w:tcBorders/>
          </w:tcPr>
          <w:p>
            <w:pPr>
              <w:pStyle w:val="Normal"/>
              <w:widowControl w:val="false"/>
              <w:suppressAutoHyphens w:val="true"/>
              <w:spacing w:lineRule="auto" w:line="240" w:before="0" w:after="0"/>
              <w:jc w:val="left"/>
              <w:rPr>
                <w:rFonts w:ascii="Calibri" w:hAnsi="Calibri" w:eastAsia="Times New Roman" w:cs="Calibri"/>
                <w:kern w:val="0"/>
                <w:sz w:val="22"/>
                <w:szCs w:val="22"/>
                <w:lang w:val="el-GR" w:eastAsia="el-GR" w:bidi="ar-SA"/>
              </w:rPr>
            </w:pPr>
            <w:r>
              <w:rPr>
                <w:rFonts w:eastAsia="Times New Roman" w:cs="Calibri"/>
                <w:kern w:val="0"/>
                <w:sz w:val="22"/>
                <w:szCs w:val="22"/>
                <w:lang w:val="el-GR" w:eastAsia="el-GR" w:bidi="ar-SA"/>
              </w:rPr>
              <w:t>Χαραμής Γεώργιος</w:t>
            </w:r>
          </w:p>
        </w:tc>
      </w:tr>
      <w:tr>
        <w:trPr/>
        <w:tc>
          <w:tcPr>
            <w:tcW w:w="1586" w:type="dxa"/>
            <w:tcBorders/>
          </w:tcPr>
          <w:p>
            <w:pPr>
              <w:pStyle w:val="Normal"/>
              <w:widowControl w:val="false"/>
              <w:suppressAutoHyphens w:val="true"/>
              <w:spacing w:lineRule="auto" w:line="240" w:before="0" w:after="0"/>
              <w:jc w:val="left"/>
              <w:rPr>
                <w:rFonts w:ascii="Calibri" w:hAnsi="Calibri" w:eastAsia="Calibri" w:cs="Calibri"/>
                <w:kern w:val="0"/>
                <w:sz w:val="22"/>
                <w:szCs w:val="22"/>
                <w:lang w:val="el-GR" w:eastAsia="en-US" w:bidi="ar-SA"/>
              </w:rPr>
            </w:pPr>
            <w:r>
              <w:rPr>
                <w:rFonts w:eastAsia="Calibri" w:cs="Calibri"/>
                <w:kern w:val="0"/>
                <w:sz w:val="22"/>
                <w:szCs w:val="22"/>
                <w:lang w:val="el-GR" w:eastAsia="en-US" w:bidi="ar-SA"/>
              </w:rPr>
              <w:t>Τηλέφωνο:</w:t>
            </w:r>
          </w:p>
        </w:tc>
        <w:tc>
          <w:tcPr>
            <w:tcW w:w="2808" w:type="dxa"/>
            <w:tcBorders/>
          </w:tcPr>
          <w:p>
            <w:pPr>
              <w:pStyle w:val="Normal"/>
              <w:widowControl w:val="false"/>
              <w:suppressAutoHyphens w:val="true"/>
              <w:spacing w:lineRule="auto" w:line="240" w:before="0" w:after="0"/>
              <w:jc w:val="left"/>
              <w:rPr>
                <w:rFonts w:ascii="Calibri" w:hAnsi="Calibri" w:eastAsia="Times New Roman" w:cs="Calibri"/>
                <w:kern w:val="0"/>
                <w:sz w:val="22"/>
                <w:szCs w:val="22"/>
                <w:lang w:val="el-GR" w:eastAsia="el-GR" w:bidi="ar-SA"/>
              </w:rPr>
            </w:pPr>
            <w:r>
              <w:rPr>
                <w:rFonts w:eastAsia="Times New Roman" w:cs="Calibri"/>
                <w:kern w:val="0"/>
                <w:sz w:val="22"/>
                <w:szCs w:val="22"/>
                <w:lang w:val="el-GR" w:eastAsia="el-GR" w:bidi="ar-SA"/>
              </w:rPr>
              <w:t>2321</w:t>
            </w:r>
            <w:r>
              <w:rPr>
                <w:rFonts w:eastAsia="Times New Roman" w:cs="Calibri"/>
                <w:kern w:val="0"/>
                <w:sz w:val="22"/>
                <w:szCs w:val="22"/>
                <w:lang w:val="en-US" w:eastAsia="el-GR" w:bidi="ar-SA"/>
              </w:rPr>
              <w:t>0</w:t>
            </w:r>
            <w:r>
              <w:rPr>
                <w:rFonts w:eastAsia="Times New Roman" w:cs="Calibri"/>
                <w:kern w:val="0"/>
                <w:sz w:val="22"/>
                <w:szCs w:val="22"/>
                <w:lang w:val="el-GR" w:eastAsia="el-GR" w:bidi="ar-SA"/>
              </w:rPr>
              <w:t>-94291</w:t>
            </w:r>
          </w:p>
        </w:tc>
      </w:tr>
      <w:tr>
        <w:trPr/>
        <w:tc>
          <w:tcPr>
            <w:tcW w:w="1586" w:type="dxa"/>
            <w:tcBorders/>
          </w:tcPr>
          <w:p>
            <w:pPr>
              <w:pStyle w:val="Normal"/>
              <w:widowControl w:val="false"/>
              <w:suppressAutoHyphens w:val="true"/>
              <w:spacing w:lineRule="auto" w:line="240" w:before="0" w:after="0"/>
              <w:jc w:val="left"/>
              <w:rPr>
                <w:rFonts w:ascii="Calibri" w:hAnsi="Calibri" w:eastAsia="Times New Roman" w:cs="Calibri"/>
                <w:kern w:val="0"/>
                <w:sz w:val="22"/>
                <w:szCs w:val="22"/>
                <w:lang w:val="en-US" w:eastAsia="el-GR" w:bidi="ar-SA"/>
              </w:rPr>
            </w:pPr>
            <w:r>
              <w:rPr>
                <w:rFonts w:eastAsia="Times New Roman" w:cs="Calibri"/>
                <w:kern w:val="0"/>
                <w:sz w:val="22"/>
                <w:szCs w:val="22"/>
                <w:lang w:val="en-US" w:eastAsia="el-GR" w:bidi="ar-SA"/>
              </w:rPr>
              <w:t>Site:</w:t>
            </w:r>
          </w:p>
        </w:tc>
        <w:tc>
          <w:tcPr>
            <w:tcW w:w="2808" w:type="dxa"/>
            <w:tcBorders/>
          </w:tcPr>
          <w:p>
            <w:pPr>
              <w:pStyle w:val="Normal"/>
              <w:widowControl w:val="false"/>
              <w:suppressAutoHyphens w:val="true"/>
              <w:spacing w:lineRule="auto" w:line="240" w:before="0" w:after="0"/>
              <w:jc w:val="left"/>
              <w:rPr>
                <w:rFonts w:ascii="Calibri" w:hAnsi="Calibri" w:eastAsia="Times New Roman" w:cs="Calibri"/>
                <w:kern w:val="0"/>
                <w:sz w:val="22"/>
                <w:szCs w:val="22"/>
                <w:lang w:val="en-US" w:eastAsia="el-GR" w:bidi="ar-SA"/>
              </w:rPr>
            </w:pPr>
            <w:r>
              <w:rPr>
                <w:rFonts w:eastAsia="Times New Roman" w:cs="Calibri"/>
                <w:kern w:val="0"/>
                <w:sz w:val="22"/>
                <w:szCs w:val="22"/>
                <w:lang w:val="en-US" w:eastAsia="el-GR" w:bidi="ar-SA"/>
              </w:rPr>
              <w:t>www. hospser.gr</w:t>
            </w:r>
          </w:p>
        </w:tc>
      </w:tr>
      <w:tr>
        <w:trPr/>
        <w:tc>
          <w:tcPr>
            <w:tcW w:w="1586" w:type="dxa"/>
            <w:tcBorders/>
          </w:tcPr>
          <w:p>
            <w:pPr>
              <w:pStyle w:val="Normal"/>
              <w:widowControl w:val="false"/>
              <w:suppressAutoHyphens w:val="true"/>
              <w:spacing w:lineRule="auto" w:line="240" w:before="0" w:after="0"/>
              <w:jc w:val="left"/>
              <w:rPr>
                <w:rFonts w:ascii="Calibri" w:hAnsi="Calibri" w:cs="Calibri"/>
                <w:sz w:val="22"/>
              </w:rPr>
            </w:pPr>
            <w:r>
              <w:rPr>
                <w:rFonts w:eastAsia="Times New Roman" w:cs="Calibri"/>
                <w:kern w:val="0"/>
                <w:sz w:val="22"/>
                <w:szCs w:val="22"/>
                <w:lang w:val="de-DE" w:eastAsia="el-GR" w:bidi="ar-SA"/>
              </w:rPr>
              <w:t>E-mail</w:t>
            </w:r>
            <w:r>
              <w:rPr>
                <w:rFonts w:eastAsia="Times New Roman" w:cs="Calibri"/>
                <w:kern w:val="0"/>
                <w:sz w:val="22"/>
                <w:szCs w:val="22"/>
                <w:lang w:val="el-GR" w:eastAsia="el-GR" w:bidi="ar-SA"/>
              </w:rPr>
              <w:t>:</w:t>
            </w:r>
          </w:p>
        </w:tc>
        <w:tc>
          <w:tcPr>
            <w:tcW w:w="2808" w:type="dxa"/>
            <w:tcBorders/>
          </w:tcPr>
          <w:p>
            <w:pPr>
              <w:pStyle w:val="Normal"/>
              <w:widowControl w:val="false"/>
              <w:suppressAutoHyphens w:val="true"/>
              <w:spacing w:lineRule="auto" w:line="240" w:before="0" w:after="0"/>
              <w:jc w:val="left"/>
              <w:rPr/>
            </w:pPr>
            <w:r>
              <w:rPr>
                <w:rFonts w:eastAsia="Times New Roman" w:cs="Calibri"/>
                <w:color w:val="auto"/>
                <w:kern w:val="0"/>
                <w:sz w:val="22"/>
                <w:szCs w:val="22"/>
                <w:lang w:val="en-US" w:eastAsia="el-GR" w:bidi="ar-SA"/>
              </w:rPr>
              <w:t>charamis</w:t>
            </w:r>
            <w:hyperlink r:id="rId4">
              <w:r>
                <w:rPr>
                  <w:rStyle w:val="Style6"/>
                  <w:rFonts w:eastAsia="Times New Roman" w:cs="Calibri"/>
                  <w:color w:val="auto"/>
                  <w:kern w:val="0"/>
                  <w:sz w:val="22"/>
                  <w:szCs w:val="22"/>
                  <w:lang w:val="en-US" w:eastAsia="el-GR" w:bidi="ar-SA"/>
                </w:rPr>
                <w:t>@hospser.gr</w:t>
              </w:r>
            </w:hyperlink>
          </w:p>
        </w:tc>
      </w:tr>
    </w:tbl>
    <w:p>
      <w:pPr>
        <w:pStyle w:val="Normal"/>
        <w:spacing w:lineRule="auto" w:line="240" w:before="0" w:after="113"/>
        <w:jc w:val="center"/>
        <w:rPr>
          <w:rFonts w:ascii="Calibri" w:hAnsi="Calibri" w:cs="Calibri"/>
          <w:b/>
          <w:bCs/>
          <w:sz w:val="24"/>
          <w:szCs w:val="24"/>
        </w:rPr>
      </w:pPr>
      <w:r>
        <w:rPr>
          <w:rFonts w:cs="Calibri"/>
          <w:b/>
          <w:bCs/>
          <w:sz w:val="24"/>
          <w:szCs w:val="24"/>
        </w:rPr>
        <w:tab/>
        <w:tab/>
        <w:tab/>
        <w:tab/>
        <w:tab/>
        <w:t xml:space="preserve">              </w:t>
      </w:r>
      <w:r>
        <w:rPr>
          <w:rFonts w:cs="Calibri"/>
          <w:b/>
          <w:bCs/>
          <w:sz w:val="24"/>
          <w:szCs w:val="24"/>
          <w:shd w:fill="auto" w:val="clear"/>
        </w:rPr>
        <w:t xml:space="preserve">    </w:t>
      </w:r>
    </w:p>
    <w:p>
      <w:pPr>
        <w:pStyle w:val="Normal"/>
        <w:spacing w:lineRule="auto" w:line="240" w:before="0" w:after="113"/>
        <w:jc w:val="center"/>
        <w:rPr>
          <w:rFonts w:ascii="Calibri" w:hAnsi="Calibri" w:cs="Calibri"/>
          <w:b/>
          <w:bCs/>
          <w:sz w:val="24"/>
          <w:szCs w:val="24"/>
        </w:rPr>
      </w:pPr>
      <w:r>
        <w:rPr>
          <w:rFonts w:cs="Calibri"/>
          <w:b/>
          <w:bCs/>
          <w:sz w:val="24"/>
          <w:szCs w:val="24"/>
          <w:shd w:fill="auto" w:val="clear"/>
          <w:lang w:val="el-GR"/>
        </w:rPr>
        <w:t xml:space="preserve">Προς: </w:t>
      </w:r>
      <w:r>
        <w:rPr>
          <w:rFonts w:eastAsia="Times New Roman" w:cs="Calibri"/>
          <w:b/>
          <w:bCs/>
          <w:color w:val="000000"/>
          <w:kern w:val="0"/>
          <w:sz w:val="24"/>
          <w:szCs w:val="24"/>
          <w:shd w:fill="auto" w:val="clear"/>
          <w:lang w:val="el-GR" w:eastAsia="el-GR" w:bidi="ar-SA"/>
        </w:rPr>
        <w:t>κάθε ενδιαφερόμενο</w:t>
      </w:r>
      <w:r>
        <w:rPr>
          <w:rFonts w:cs="Calibri"/>
          <w:b/>
          <w:bCs/>
          <w:sz w:val="24"/>
          <w:szCs w:val="24"/>
          <w:shd w:fill="auto" w:val="clear"/>
        </w:rPr>
        <w:tab/>
      </w:r>
      <w:r>
        <w:rPr>
          <w:rFonts w:cs="Calibri"/>
          <w:b/>
          <w:bCs/>
          <w:sz w:val="24"/>
          <w:szCs w:val="24"/>
        </w:rPr>
        <w:tab/>
      </w:r>
    </w:p>
    <w:p>
      <w:pPr>
        <w:pStyle w:val="BodyText"/>
        <w:spacing w:before="0" w:after="0"/>
        <w:jc w:val="center"/>
        <w:rPr>
          <w:rFonts w:ascii="Calibri" w:hAnsi="Calibri"/>
          <w:highlight w:val="none"/>
          <w:shd w:fill="auto" w:val="clear"/>
        </w:rPr>
      </w:pPr>
      <w:r>
        <w:rPr>
          <w:shd w:fill="auto" w:val="clear"/>
        </w:rPr>
      </w:r>
    </w:p>
    <w:p>
      <w:pPr>
        <w:pStyle w:val="BodyText"/>
        <w:spacing w:before="0" w:after="0"/>
        <w:jc w:val="center"/>
        <w:rPr>
          <w:sz w:val="22"/>
          <w:szCs w:val="22"/>
        </w:rPr>
      </w:pPr>
      <w:r>
        <w:rPr>
          <w:sz w:val="22"/>
          <w:szCs w:val="22"/>
          <w:shd w:fill="auto" w:val="clear"/>
        </w:rPr>
        <w:t xml:space="preserve">ΠΡΟΣΚΛΗΣΗ </w:t>
      </w:r>
      <w:r>
        <w:rPr>
          <w:sz w:val="22"/>
          <w:szCs w:val="22"/>
          <w:shd w:fill="auto" w:val="clear"/>
          <w:lang w:val="el-GR"/>
        </w:rPr>
        <w:t xml:space="preserve">υπ. αρ. </w:t>
      </w:r>
      <w:r>
        <w:rPr>
          <w:rFonts w:eastAsia="Times New Roman" w:cs="Arial"/>
          <w:b/>
          <w:bCs/>
          <w:color w:val="000000"/>
          <w:sz w:val="22"/>
          <w:szCs w:val="22"/>
          <w:shd w:fill="auto" w:val="clear"/>
          <w:lang w:val="el-GR" w:eastAsia="el-GR"/>
        </w:rPr>
        <w:t>ΑΑ</w:t>
      </w:r>
      <w:r>
        <w:rPr>
          <w:rFonts w:eastAsia="Times New Roman" w:cs="Arial"/>
          <w:b/>
          <w:bCs/>
          <w:color w:val="000000"/>
          <w:sz w:val="22"/>
          <w:szCs w:val="22"/>
          <w:shd w:fill="auto" w:val="clear"/>
          <w:lang w:val="en-US" w:eastAsia="el-GR"/>
        </w:rPr>
        <w:t>574</w:t>
      </w:r>
      <w:r>
        <w:rPr>
          <w:rFonts w:eastAsia="Times New Roman" w:cs="Arial"/>
          <w:b/>
          <w:bCs/>
          <w:color w:val="000000"/>
          <w:sz w:val="22"/>
          <w:szCs w:val="22"/>
          <w:shd w:fill="auto" w:val="clear"/>
          <w:lang w:val="el-GR" w:eastAsia="el-GR"/>
        </w:rPr>
        <w:t>/202</w:t>
      </w:r>
      <w:r>
        <w:rPr>
          <w:rFonts w:eastAsia="Times New Roman" w:cs="Arial"/>
          <w:b/>
          <w:bCs/>
          <w:color w:val="000000"/>
          <w:sz w:val="22"/>
          <w:szCs w:val="22"/>
          <w:shd w:fill="auto" w:val="clear"/>
          <w:lang w:val="en-US" w:eastAsia="el-GR"/>
        </w:rPr>
        <w:t>5</w:t>
      </w:r>
      <w:r>
        <w:rPr>
          <w:rFonts w:cs="Arial"/>
          <w:b/>
          <w:bCs/>
          <w:color w:val="000000"/>
          <w:sz w:val="22"/>
          <w:szCs w:val="22"/>
          <w:shd w:fill="auto" w:val="clear"/>
          <w:lang w:val="el-GR"/>
        </w:rPr>
        <w:t xml:space="preserve"> </w:t>
      </w:r>
      <w:r>
        <w:rPr>
          <w:sz w:val="22"/>
          <w:szCs w:val="22"/>
          <w:shd w:fill="auto" w:val="clear"/>
        </w:rPr>
        <w:t>ΕΚ</w:t>
      </w:r>
      <w:r>
        <w:rPr>
          <w:sz w:val="22"/>
          <w:szCs w:val="22"/>
        </w:rPr>
        <w:t>ΔΗΛΩΣΗΣ ΕΝΔΙΑΦΕΡΟΝΤΟΣ - ΥΠΟΒΟΛΗΣ ΠΡΟΣΦΟΡ</w:t>
      </w:r>
      <w:r>
        <w:rPr>
          <w:sz w:val="22"/>
          <w:szCs w:val="22"/>
          <w:lang w:val="el-GR"/>
        </w:rPr>
        <w:t xml:space="preserve">ΑΣ  </w:t>
      </w:r>
    </w:p>
    <w:p>
      <w:pPr>
        <w:pStyle w:val="BodyText"/>
        <w:spacing w:before="0" w:after="0"/>
        <w:jc w:val="center"/>
        <w:rPr>
          <w:sz w:val="22"/>
          <w:szCs w:val="22"/>
        </w:rPr>
      </w:pPr>
      <w:r>
        <w:rPr>
          <w:rFonts w:cs="Calibri"/>
          <w:bCs/>
          <w:sz w:val="22"/>
          <w:szCs w:val="22"/>
        </w:rPr>
        <w:t>για την</w:t>
      </w:r>
      <w:r>
        <w:rPr>
          <w:rFonts w:cs="Calibri"/>
          <w:bCs/>
          <w:sz w:val="22"/>
          <w:szCs w:val="22"/>
          <w:lang w:val="el-GR"/>
        </w:rPr>
        <w:t xml:space="preserve"> παροχή </w:t>
      </w:r>
      <w:r>
        <w:rPr>
          <w:rFonts w:cs="Arial" w:cstheme="minorHAnsi"/>
          <w:bCs/>
          <w:sz w:val="22"/>
          <w:szCs w:val="22"/>
          <w:lang w:val="el-GR"/>
        </w:rPr>
        <w:t>υπηρεσίας</w:t>
      </w:r>
      <w:r>
        <w:rPr>
          <w:rFonts w:cs="Arial" w:cstheme="minorHAnsi"/>
          <w:bCs/>
          <w:color w:val="000000"/>
          <w:sz w:val="22"/>
          <w:szCs w:val="22"/>
          <w:lang w:val="el-GR" w:eastAsia="el-GR"/>
        </w:rPr>
        <w:t xml:space="preserve">:  </w:t>
      </w:r>
      <w:r>
        <w:rPr>
          <w:rFonts w:cs="Arial" w:cstheme="minorHAnsi"/>
          <w:b/>
          <w:sz w:val="22"/>
          <w:szCs w:val="22"/>
          <w:lang w:val="el-GR" w:eastAsia="el-GR"/>
        </w:rPr>
        <w:t>«</w:t>
      </w:r>
      <w:r>
        <w:rPr>
          <w:rFonts w:eastAsia="Times New Roman" w:cs="Arial" w:cstheme="minorHAnsi"/>
          <w:b/>
          <w:sz w:val="22"/>
          <w:szCs w:val="22"/>
          <w:lang w:val="el-GR" w:eastAsia="el-GR"/>
        </w:rPr>
        <w:t>ΜΕΤΑΦΟΡΑ ΦΑΓΗΤΟΥ ΣΕ ΚΕΦΙΑΠ</w:t>
      </w:r>
      <w:r>
        <w:rPr>
          <w:rFonts w:cs="Arial" w:cstheme="minorHAnsi"/>
          <w:b/>
          <w:bCs/>
          <w:sz w:val="22"/>
          <w:szCs w:val="22"/>
          <w:lang w:val="el-GR" w:eastAsia="el-GR"/>
        </w:rPr>
        <w:t>» από 01-10-2025 έως 30-09-2026</w:t>
      </w:r>
    </w:p>
    <w:p>
      <w:pPr>
        <w:pStyle w:val="BodyText"/>
        <w:spacing w:before="0" w:after="0"/>
        <w:jc w:val="center"/>
        <w:rPr>
          <w:sz w:val="22"/>
          <w:szCs w:val="22"/>
        </w:rPr>
      </w:pPr>
      <w:r>
        <w:rPr>
          <w:rFonts w:eastAsia="Calibri" w:cs="Calibri"/>
          <w:b w:val="false"/>
          <w:bCs w:val="false"/>
          <w:color w:val="000000"/>
          <w:sz w:val="22"/>
          <w:szCs w:val="22"/>
          <w:lang w:val="el-GR" w:eastAsia="el-GR"/>
        </w:rPr>
        <w:t xml:space="preserve">για την κάλυψη των αναγκών του Γενικού Νοσοκομείου Σερρών  </w:t>
      </w:r>
      <w:r>
        <w:rPr>
          <w:rFonts w:eastAsia="Calibri" w:cs="Calibri"/>
          <w:b w:val="false"/>
          <w:bCs w:val="false"/>
          <w:color w:val="000000"/>
          <w:sz w:val="22"/>
          <w:szCs w:val="22"/>
          <w:lang w:val="en-US" w:eastAsia="el-GR"/>
        </w:rPr>
        <w:t xml:space="preserve">CPV: </w:t>
      </w:r>
      <w:r>
        <w:rPr>
          <w:rFonts w:ascii="Liberation Sans" w:hAnsi="Liberation Sans"/>
          <w:b w:val="false"/>
          <w:i w:val="false"/>
          <w:strike w:val="false"/>
          <w:dstrike w:val="false"/>
          <w:outline w:val="false"/>
          <w:shadow w:val="false"/>
          <w:sz w:val="20"/>
          <w:u w:val="none"/>
          <w:em w:val="none"/>
        </w:rPr>
        <w:t>55521200-0</w:t>
      </w:r>
    </w:p>
    <w:p>
      <w:pPr>
        <w:pStyle w:val="Normal"/>
        <w:spacing w:before="0" w:after="0"/>
        <w:jc w:val="center"/>
        <w:rPr>
          <w:sz w:val="22"/>
          <w:szCs w:val="22"/>
        </w:rPr>
      </w:pPr>
      <w:r>
        <w:rPr>
          <w:sz w:val="22"/>
          <w:szCs w:val="22"/>
        </w:rPr>
      </w:r>
    </w:p>
    <w:p>
      <w:pPr>
        <w:pStyle w:val="Normal"/>
        <w:rPr>
          <w:b/>
          <w:bCs/>
        </w:rPr>
      </w:pPr>
      <w:bookmarkStart w:id="0" w:name="__RefHeading___Toc3001_2118433720"/>
      <w:bookmarkStart w:id="1" w:name="_Toc129004393"/>
      <w:bookmarkEnd w:id="0"/>
      <w:r>
        <w:rPr>
          <w:b/>
          <w:bCs/>
        </w:rPr>
        <w:t>1.1</w:t>
        <w:tab/>
        <w:t>Στοιχεία Αναθέτουσας Αρχής</w:t>
      </w:r>
      <w:bookmarkEnd w:id="1"/>
      <w:r>
        <w:rPr>
          <w:b/>
          <w:bCs/>
        </w:rPr>
        <w:t xml:space="preserve"> </w:t>
      </w:r>
    </w:p>
    <w:tbl>
      <w:tblPr>
        <w:tblW w:w="10146" w:type="dxa"/>
        <w:jc w:val="right"/>
        <w:tblInd w:w="0" w:type="dxa"/>
        <w:tblLayout w:type="fixed"/>
        <w:tblCellMar>
          <w:top w:w="0" w:type="dxa"/>
          <w:left w:w="108" w:type="dxa"/>
          <w:bottom w:w="0" w:type="dxa"/>
          <w:right w:w="108" w:type="dxa"/>
        </w:tblCellMar>
      </w:tblPr>
      <w:tblGrid>
        <w:gridCol w:w="3782"/>
        <w:gridCol w:w="6363"/>
      </w:tblGrid>
      <w:tr>
        <w:trPr>
          <w:trHeight w:val="338" w:hRule="atLeast"/>
        </w:trPr>
        <w:tc>
          <w:tcPr>
            <w:tcW w:w="3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113"/>
              <w:ind w:hanging="0" w:left="0" w:right="-108"/>
              <w:jc w:val="left"/>
              <w:textAlignment w:val="center"/>
              <w:rPr>
                <w:rFonts w:ascii="Calibri" w:hAnsi="Calibri" w:eastAsia="Calibri" w:cs="Calibri"/>
                <w:b/>
                <w:sz w:val="18"/>
                <w:szCs w:val="18"/>
              </w:rPr>
            </w:pPr>
            <w:r>
              <w:rPr>
                <w:rFonts w:eastAsia="Calibri" w:cs="Calibri"/>
                <w:b/>
                <w:sz w:val="18"/>
                <w:szCs w:val="18"/>
              </w:rPr>
              <w:t>Αναθέτουσα Αρχή</w:t>
            </w:r>
          </w:p>
        </w:tc>
        <w:tc>
          <w:tcPr>
            <w:tcW w:w="63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113"/>
              <w:ind w:hanging="0" w:left="0" w:right="-108"/>
              <w:jc w:val="both"/>
              <w:textAlignment w:val="center"/>
              <w:rPr>
                <w:rFonts w:ascii="Calibri" w:hAnsi="Calibri" w:eastAsia="Calibri" w:cs="Calibri"/>
                <w:sz w:val="18"/>
                <w:szCs w:val="18"/>
              </w:rPr>
            </w:pPr>
            <w:r>
              <w:rPr>
                <w:rFonts w:eastAsia="Calibri" w:cs="Calibri"/>
                <w:sz w:val="18"/>
                <w:szCs w:val="18"/>
              </w:rPr>
              <w:t>Γενικό Νοσοκομείο Σερρών</w:t>
            </w:r>
          </w:p>
        </w:tc>
      </w:tr>
      <w:tr>
        <w:trPr>
          <w:trHeight w:val="288" w:hRule="atLeast"/>
        </w:trPr>
        <w:tc>
          <w:tcPr>
            <w:tcW w:w="3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113"/>
              <w:ind w:hanging="0" w:left="-108" w:right="-108"/>
              <w:jc w:val="left"/>
              <w:textAlignment w:val="center"/>
              <w:rPr>
                <w:rFonts w:ascii="Calibri" w:hAnsi="Calibri" w:eastAsia="Times New Roman" w:cs="Calibri"/>
                <w:b/>
                <w:sz w:val="18"/>
                <w:szCs w:val="18"/>
                <w:lang w:eastAsia="el-GR"/>
              </w:rPr>
            </w:pPr>
            <w:r>
              <w:rPr>
                <w:rFonts w:eastAsia="Times New Roman" w:cs="Calibri"/>
                <w:b/>
                <w:sz w:val="18"/>
                <w:szCs w:val="18"/>
                <w:lang w:eastAsia="el-GR"/>
              </w:rPr>
              <w:t xml:space="preserve">  </w:t>
            </w:r>
            <w:r>
              <w:rPr>
                <w:rFonts w:eastAsia="Times New Roman" w:cs="Calibri"/>
                <w:b/>
                <w:sz w:val="18"/>
                <w:szCs w:val="18"/>
                <w:lang w:eastAsia="el-GR"/>
              </w:rPr>
              <w:t>Είδος Διαγωνιστικής διαδικασίας</w:t>
            </w:r>
          </w:p>
        </w:tc>
        <w:tc>
          <w:tcPr>
            <w:tcW w:w="63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113"/>
              <w:ind w:hanging="0" w:left="0" w:right="-108"/>
              <w:jc w:val="both"/>
              <w:textAlignment w:val="center"/>
              <w:rPr>
                <w:rFonts w:ascii="Calibri" w:hAnsi="Calibri" w:cs="Calibri"/>
                <w:sz w:val="18"/>
                <w:szCs w:val="18"/>
              </w:rPr>
            </w:pPr>
            <w:r>
              <w:rPr>
                <w:rFonts w:cs="Calibri"/>
                <w:bCs/>
                <w:sz w:val="18"/>
                <w:szCs w:val="18"/>
              </w:rPr>
              <w:t>Απευθείας Ανάθεση</w:t>
            </w:r>
            <w:r>
              <w:rPr>
                <w:rFonts w:eastAsia="Calibri" w:cs="Calibri"/>
                <w:bCs/>
                <w:sz w:val="18"/>
                <w:szCs w:val="18"/>
              </w:rPr>
              <w:t xml:space="preserve"> (αρθ. 118  ν.4412 /2016)</w:t>
            </w:r>
          </w:p>
        </w:tc>
      </w:tr>
      <w:tr>
        <w:trPr>
          <w:trHeight w:val="403" w:hRule="atLeast"/>
        </w:trPr>
        <w:tc>
          <w:tcPr>
            <w:tcW w:w="3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uppressAutoHyphens w:val="true"/>
              <w:bidi w:val="0"/>
              <w:spacing w:lineRule="auto" w:line="240" w:before="0" w:after="113"/>
              <w:ind w:hanging="0" w:left="0" w:right="-113"/>
              <w:jc w:val="left"/>
              <w:textAlignment w:val="center"/>
              <w:rPr>
                <w:rFonts w:ascii="Calibri" w:hAnsi="Calibri" w:eastAsia="Times New Roman" w:cs="Calibri"/>
                <w:b/>
                <w:sz w:val="18"/>
                <w:szCs w:val="18"/>
                <w:lang w:eastAsia="el-GR"/>
              </w:rPr>
            </w:pPr>
            <w:r>
              <w:rPr>
                <w:rFonts w:eastAsia="Times New Roman" w:cs="Calibri"/>
                <w:b/>
                <w:sz w:val="18"/>
                <w:szCs w:val="18"/>
                <w:lang w:eastAsia="el-GR"/>
              </w:rPr>
              <w:t xml:space="preserve">Αντικείμενο </w:t>
            </w:r>
            <w:r>
              <w:rPr>
                <w:rFonts w:eastAsia="Times New Roman" w:cs="Calibri"/>
                <w:b/>
                <w:bCs/>
                <w:sz w:val="18"/>
                <w:szCs w:val="18"/>
                <w:lang w:eastAsia="el-GR"/>
              </w:rPr>
              <w:t>παροχής υπηρεσίας</w:t>
            </w:r>
          </w:p>
        </w:tc>
        <w:tc>
          <w:tcPr>
            <w:tcW w:w="6363" w:type="dxa"/>
            <w:tcBorders>
              <w:top w:val="single" w:sz="4" w:space="0" w:color="000000"/>
              <w:left w:val="single" w:sz="4" w:space="0" w:color="000000"/>
              <w:bottom w:val="single" w:sz="4" w:space="0" w:color="000000"/>
              <w:right w:val="single" w:sz="4" w:space="0" w:color="000000"/>
            </w:tcBorders>
            <w:vAlign w:val="center"/>
          </w:tcPr>
          <w:p>
            <w:pPr>
              <w:pStyle w:val="BodyText"/>
              <w:widowControl w:val="false"/>
              <w:spacing w:lineRule="auto" w:line="240" w:before="0" w:after="0"/>
              <w:ind w:hanging="0" w:left="0" w:right="-108"/>
              <w:jc w:val="left"/>
              <w:textAlignment w:val="center"/>
              <w:rPr>
                <w:rFonts w:ascii="Calibri" w:hAnsi="Calibri" w:cs=""/>
                <w:sz w:val="18"/>
                <w:szCs w:val="18"/>
              </w:rPr>
            </w:pPr>
            <w:r>
              <w:rPr>
                <w:rFonts w:cs="Arial" w:cstheme="minorHAnsi"/>
                <w:b/>
                <w:sz w:val="18"/>
                <w:szCs w:val="18"/>
                <w:lang w:val="el-GR" w:eastAsia="el-GR"/>
              </w:rPr>
              <w:t>«</w:t>
            </w:r>
            <w:r>
              <w:rPr>
                <w:rFonts w:eastAsia="Times New Roman" w:cs="Arial" w:cstheme="minorHAnsi"/>
                <w:b/>
                <w:sz w:val="18"/>
                <w:szCs w:val="18"/>
                <w:lang w:val="el-GR" w:eastAsia="el-GR"/>
              </w:rPr>
              <w:t>ΜΕΤΑΦΟΡΑ ΦΑΓΗΤΟΥ ΣΕ ΚΕΦΙΑΠ</w:t>
            </w:r>
            <w:r>
              <w:rPr>
                <w:rFonts w:cs="Arial" w:cstheme="minorHAnsi"/>
                <w:b/>
                <w:bCs/>
                <w:sz w:val="18"/>
                <w:szCs w:val="18"/>
                <w:lang w:val="el-GR" w:eastAsia="el-GR"/>
              </w:rPr>
              <w:t>»</w:t>
            </w:r>
          </w:p>
        </w:tc>
      </w:tr>
      <w:tr>
        <w:trPr>
          <w:trHeight w:val="200" w:hRule="atLeast"/>
        </w:trPr>
        <w:tc>
          <w:tcPr>
            <w:tcW w:w="3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hanging="34" w:left="34" w:right="-108"/>
              <w:jc w:val="left"/>
              <w:textAlignment w:val="center"/>
              <w:rPr>
                <w:rFonts w:ascii="Calibri" w:hAnsi="Calibri" w:cs="Calibri"/>
                <w:b/>
                <w:sz w:val="18"/>
                <w:szCs w:val="18"/>
              </w:rPr>
            </w:pPr>
            <w:r>
              <w:rPr>
                <w:rFonts w:eastAsia="Calibri" w:cs="Calibri"/>
                <w:b/>
                <w:sz w:val="18"/>
                <w:szCs w:val="18"/>
                <w:lang w:eastAsia="el-GR"/>
              </w:rPr>
              <w:t xml:space="preserve">Αριθμός </w:t>
            </w:r>
            <w:r>
              <w:rPr>
                <w:rFonts w:eastAsia="Calibri" w:cs="Calibri"/>
                <w:b/>
                <w:bCs/>
                <w:sz w:val="18"/>
                <w:szCs w:val="18"/>
                <w:lang w:eastAsia="el-GR"/>
              </w:rPr>
              <w:t>Πρόσκλησης Εκδήλωσης Ενδιαφέροντος</w:t>
            </w:r>
          </w:p>
        </w:tc>
        <w:tc>
          <w:tcPr>
            <w:tcW w:w="6363" w:type="dxa"/>
            <w:tcBorders>
              <w:top w:val="single" w:sz="4" w:space="0" w:color="000000"/>
              <w:left w:val="single" w:sz="4" w:space="0" w:color="000000"/>
              <w:bottom w:val="single" w:sz="4" w:space="0" w:color="000000"/>
              <w:right w:val="single" w:sz="4" w:space="0" w:color="000000"/>
            </w:tcBorders>
            <w:vAlign w:val="center"/>
          </w:tcPr>
          <w:p>
            <w:pPr>
              <w:pStyle w:val="BodyText"/>
              <w:spacing w:before="0" w:after="0"/>
              <w:jc w:val="left"/>
              <w:rPr>
                <w:rFonts w:eastAsia="Times New Roman" w:cs="Arial"/>
                <w:b/>
                <w:bCs/>
                <w:color w:val="000000"/>
                <w:sz w:val="22"/>
                <w:szCs w:val="22"/>
                <w:shd w:fill="auto" w:val="clear"/>
                <w:lang w:val="el-GR" w:eastAsia="el-GR"/>
              </w:rPr>
            </w:pPr>
            <w:r>
              <w:rPr>
                <w:rFonts w:eastAsia="Times New Roman" w:cs="Arial"/>
                <w:b/>
                <w:bCs/>
                <w:color w:val="000000"/>
                <w:sz w:val="22"/>
                <w:szCs w:val="22"/>
                <w:shd w:fill="auto" w:val="clear"/>
                <w:lang w:val="el-GR" w:eastAsia="el-GR"/>
              </w:rPr>
              <w:t>ΑΑ</w:t>
            </w:r>
            <w:r>
              <w:rPr>
                <w:rFonts w:eastAsia="Times New Roman" w:cs="Arial"/>
                <w:b/>
                <w:bCs/>
                <w:color w:val="000000"/>
                <w:sz w:val="22"/>
                <w:szCs w:val="22"/>
                <w:shd w:fill="auto" w:val="clear"/>
                <w:lang w:val="en-US" w:eastAsia="el-GR"/>
              </w:rPr>
              <w:t>574</w:t>
            </w:r>
            <w:r>
              <w:rPr>
                <w:rFonts w:eastAsia="Times New Roman" w:cs="Arial"/>
                <w:b/>
                <w:bCs/>
                <w:color w:val="000000"/>
                <w:sz w:val="22"/>
                <w:szCs w:val="22"/>
                <w:shd w:fill="auto" w:val="clear"/>
                <w:lang w:val="el-GR" w:eastAsia="el-GR"/>
              </w:rPr>
              <w:t>/202</w:t>
            </w:r>
            <w:r>
              <w:rPr>
                <w:rFonts w:eastAsia="Times New Roman" w:cs="Arial"/>
                <w:b/>
                <w:bCs/>
                <w:color w:val="000000"/>
                <w:sz w:val="22"/>
                <w:szCs w:val="22"/>
                <w:shd w:fill="auto" w:val="clear"/>
                <w:lang w:val="en-US" w:eastAsia="el-GR"/>
              </w:rPr>
              <w:t>5</w:t>
            </w:r>
          </w:p>
        </w:tc>
      </w:tr>
      <w:tr>
        <w:trPr>
          <w:trHeight w:val="200" w:hRule="atLeast"/>
        </w:trPr>
        <w:tc>
          <w:tcPr>
            <w:tcW w:w="3782" w:type="dxa"/>
            <w:tcBorders>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113"/>
              <w:ind w:hanging="0" w:left="-108" w:right="-108"/>
              <w:jc w:val="left"/>
              <w:textAlignment w:val="center"/>
              <w:rPr>
                <w:rFonts w:ascii="Calibri" w:hAnsi="Calibri" w:eastAsia="Times New Roman" w:cs="Calibri"/>
                <w:b/>
                <w:sz w:val="18"/>
                <w:szCs w:val="18"/>
                <w:lang w:eastAsia="el-GR"/>
              </w:rPr>
            </w:pPr>
            <w:r>
              <w:rPr>
                <w:rFonts w:eastAsia="Times New Roman" w:cs="Calibri"/>
                <w:b/>
                <w:sz w:val="18"/>
                <w:szCs w:val="18"/>
                <w:lang w:eastAsia="el-GR"/>
              </w:rPr>
              <w:t xml:space="preserve">  </w:t>
            </w:r>
            <w:r>
              <w:rPr>
                <w:rFonts w:eastAsia="Times New Roman" w:cs="Calibri"/>
                <w:b/>
                <w:sz w:val="18"/>
                <w:szCs w:val="18"/>
                <w:lang w:eastAsia="el-GR"/>
              </w:rPr>
              <w:t>Κωδικός CPV</w:t>
            </w:r>
          </w:p>
        </w:tc>
        <w:tc>
          <w:tcPr>
            <w:tcW w:w="6363" w:type="dxa"/>
            <w:tcBorders>
              <w:left w:val="single" w:sz="4" w:space="0" w:color="000000"/>
              <w:bottom w:val="single" w:sz="4" w:space="0" w:color="000000"/>
              <w:right w:val="single" w:sz="4" w:space="0" w:color="000000"/>
            </w:tcBorders>
            <w:vAlign w:val="center"/>
          </w:tcPr>
          <w:p>
            <w:pPr>
              <w:pStyle w:val="BodyText"/>
              <w:widowControl w:val="false"/>
              <w:spacing w:lineRule="auto" w:line="240" w:before="0" w:after="0"/>
              <w:ind w:hanging="0" w:left="0" w:right="-108"/>
              <w:jc w:val="left"/>
              <w:textAlignment w:val="center"/>
              <w:rPr>
                <w:rFonts w:ascii="Calibri" w:hAnsi="Calibri" w:cs=""/>
                <w:bCs/>
                <w:color w:val="000000"/>
                <w:sz w:val="18"/>
                <w:szCs w:val="18"/>
                <w:shd w:fill="auto" w:val="clear"/>
              </w:rPr>
            </w:pPr>
            <w:r>
              <w:rPr>
                <w:rFonts w:cs="Arial" w:cstheme="minorHAnsi"/>
                <w:bCs/>
                <w:color w:val="000000"/>
                <w:sz w:val="18"/>
                <w:szCs w:val="18"/>
                <w:shd w:fill="auto" w:val="clear"/>
                <w:lang w:val="el-GR" w:eastAsia="el-GR"/>
              </w:rPr>
              <w:t>55521200-0</w:t>
            </w:r>
          </w:p>
        </w:tc>
      </w:tr>
      <w:tr>
        <w:trPr>
          <w:trHeight w:val="478" w:hRule="atLeast"/>
        </w:trPr>
        <w:tc>
          <w:tcPr>
            <w:tcW w:w="3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113"/>
              <w:ind w:hanging="0" w:left="0" w:right="-108"/>
              <w:jc w:val="left"/>
              <w:textAlignment w:val="center"/>
              <w:rPr>
                <w:rFonts w:ascii="Calibri" w:hAnsi="Calibri" w:cs="Calibri"/>
                <w:b/>
                <w:bCs/>
                <w:sz w:val="18"/>
                <w:szCs w:val="18"/>
                <w:shd w:fill="auto" w:val="clear"/>
              </w:rPr>
            </w:pPr>
            <w:r>
              <w:rPr>
                <w:rFonts w:cs="Calibri"/>
                <w:b/>
                <w:bCs/>
                <w:sz w:val="18"/>
                <w:szCs w:val="18"/>
                <w:shd w:fill="auto" w:val="clear"/>
              </w:rPr>
              <w:t>Χρηματοδότηση</w:t>
            </w:r>
          </w:p>
        </w:tc>
        <w:tc>
          <w:tcPr>
            <w:tcW w:w="63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0"/>
              <w:rPr>
                <w:rFonts w:ascii="Calibri" w:hAnsi="Calibri" w:cs=""/>
                <w:sz w:val="18"/>
                <w:szCs w:val="18"/>
              </w:rPr>
            </w:pPr>
            <w:r>
              <w:rPr>
                <w:rFonts w:cs="Arial" w:cstheme="minorHAnsi"/>
                <w:sz w:val="18"/>
                <w:szCs w:val="18"/>
                <w:lang w:val="el-GR"/>
              </w:rPr>
              <w:t xml:space="preserve">Η σύμβαση χρηματοδοτείται από τον προϋπολογισμό του Γ.Ν. Σερρών </w:t>
            </w:r>
            <w:r>
              <w:rPr>
                <w:rFonts w:eastAsia="Calibri" w:cs="Arial" w:cstheme="minorHAnsi"/>
                <w:color w:val="000000"/>
                <w:sz w:val="18"/>
                <w:szCs w:val="18"/>
                <w:shd w:fill="auto" w:val="clear"/>
                <w:lang w:val="el-GR"/>
              </w:rPr>
              <w:t>(ΚΑΕ:  0419)</w:t>
            </w:r>
          </w:p>
        </w:tc>
      </w:tr>
      <w:tr>
        <w:trPr>
          <w:trHeight w:val="544" w:hRule="atLeast"/>
        </w:trPr>
        <w:tc>
          <w:tcPr>
            <w:tcW w:w="3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113"/>
              <w:ind w:hanging="0" w:left="0" w:right="-108"/>
              <w:textAlignment w:val="center"/>
              <w:rPr>
                <w:rFonts w:cs="Calibri"/>
                <w:b/>
                <w:bCs/>
                <w:sz w:val="18"/>
                <w:szCs w:val="18"/>
                <w:shd w:fill="auto" w:val="clear"/>
              </w:rPr>
            </w:pPr>
            <w:r>
              <w:rPr>
                <w:rFonts w:cs="Calibri"/>
                <w:b/>
                <w:bCs/>
                <w:sz w:val="18"/>
                <w:szCs w:val="18"/>
                <w:shd w:fill="auto" w:val="clear"/>
              </w:rPr>
              <w:t>Κωδικός Αναθέτουσας Αρχής για την ηλεκτρονική τιμολόγηση</w:t>
            </w:r>
          </w:p>
        </w:tc>
        <w:tc>
          <w:tcPr>
            <w:tcW w:w="63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76" w:before="0" w:after="0"/>
              <w:jc w:val="left"/>
              <w:rPr>
                <w:highlight w:val="none"/>
                <w:shd w:fill="auto" w:val="clear"/>
              </w:rPr>
            </w:pPr>
            <w:r>
              <w:rPr>
                <w:shd w:fill="auto" w:val="clear"/>
              </w:rPr>
              <w:t>1015.Ε00263.0001</w:t>
            </w:r>
          </w:p>
        </w:tc>
      </w:tr>
      <w:tr>
        <w:trPr>
          <w:trHeight w:val="331" w:hRule="atLeast"/>
        </w:trPr>
        <w:tc>
          <w:tcPr>
            <w:tcW w:w="3782" w:type="dxa"/>
            <w:tcBorders>
              <w:left w:val="single" w:sz="4" w:space="0" w:color="000000"/>
              <w:bottom w:val="single" w:sz="4" w:space="0" w:color="000000"/>
              <w:right w:val="single" w:sz="4" w:space="0" w:color="000000"/>
            </w:tcBorders>
            <w:vAlign w:val="center"/>
          </w:tcPr>
          <w:p>
            <w:pPr>
              <w:pStyle w:val="Normal"/>
              <w:widowControl w:val="false"/>
              <w:spacing w:lineRule="auto" w:line="240" w:before="0" w:after="113"/>
              <w:ind w:hanging="0" w:left="0" w:right="-108"/>
              <w:jc w:val="left"/>
              <w:textAlignment w:val="center"/>
              <w:rPr>
                <w:highlight w:val="none"/>
                <w:shd w:fill="auto" w:val="clear"/>
              </w:rPr>
            </w:pPr>
            <w:r>
              <w:rPr>
                <w:rFonts w:eastAsia="Calibri" w:cs="Calibri"/>
                <w:b/>
                <w:sz w:val="18"/>
                <w:szCs w:val="18"/>
                <w:shd w:fill="auto" w:val="clear"/>
                <w:lang w:val="el-GR"/>
              </w:rPr>
              <w:t>Προϋπολογιστική Δαπάνη</w:t>
            </w:r>
          </w:p>
        </w:tc>
        <w:tc>
          <w:tcPr>
            <w:tcW w:w="6363" w:type="dxa"/>
            <w:tcBorders>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76" w:before="0" w:after="0"/>
              <w:jc w:val="left"/>
              <w:rPr>
                <w:highlight w:val="none"/>
                <w:shd w:fill="auto" w:val="clear"/>
              </w:rPr>
            </w:pPr>
            <w:r>
              <w:rPr>
                <w:sz w:val="18"/>
                <w:szCs w:val="18"/>
                <w:shd w:fill="auto" w:val="clear"/>
                <w:lang w:val="el-GR"/>
              </w:rPr>
              <w:t>έως του ποσού</w:t>
            </w:r>
            <w:r>
              <w:rPr>
                <w:rFonts w:eastAsia=""/>
                <w:sz w:val="18"/>
                <w:szCs w:val="18"/>
                <w:shd w:fill="auto" w:val="clear"/>
                <w:lang w:val="el-GR" w:eastAsia="en-US"/>
              </w:rPr>
              <w:t xml:space="preserve"> των </w:t>
            </w:r>
            <w:r>
              <w:rPr>
                <w:rFonts w:eastAsia=""/>
                <w:b/>
                <w:bCs/>
                <w:sz w:val="18"/>
                <w:szCs w:val="18"/>
                <w:shd w:fill="auto" w:val="clear"/>
                <w:lang w:val="el-GR" w:eastAsia="en-US"/>
              </w:rPr>
              <w:t>5</w:t>
            </w:r>
            <w:r>
              <w:rPr>
                <w:rFonts w:eastAsia=""/>
                <w:b/>
                <w:bCs/>
                <w:sz w:val="18"/>
                <w:szCs w:val="18"/>
                <w:shd w:fill="auto" w:val="clear"/>
                <w:lang w:val="el-GR" w:eastAsia="el-GR"/>
              </w:rPr>
              <w:t xml:space="preserve">.500,00 </w:t>
            </w:r>
            <w:r>
              <w:rPr>
                <w:rFonts w:eastAsia=""/>
                <w:b/>
                <w:bCs/>
                <w:sz w:val="18"/>
                <w:szCs w:val="18"/>
                <w:shd w:fill="auto" w:val="clear"/>
                <w:lang w:val="el-GR" w:eastAsia="en-US"/>
              </w:rPr>
              <w:t>€</w:t>
            </w:r>
            <w:r>
              <w:rPr>
                <w:b/>
                <w:sz w:val="18"/>
                <w:szCs w:val="18"/>
                <w:shd w:fill="auto" w:val="clear"/>
                <w:lang w:val="el-GR" w:eastAsia="en-US"/>
              </w:rPr>
              <w:t xml:space="preserve"> </w:t>
            </w:r>
            <w:r>
              <w:rPr>
                <w:sz w:val="18"/>
                <w:szCs w:val="18"/>
                <w:shd w:fill="auto" w:val="clear"/>
                <w:lang w:val="el-GR"/>
              </w:rPr>
              <w:t>με ΦΠΑ 24</w:t>
            </w:r>
            <w:r>
              <w:rPr>
                <w:rFonts w:eastAsia=""/>
                <w:sz w:val="18"/>
                <w:szCs w:val="18"/>
                <w:shd w:fill="auto" w:val="clear"/>
                <w:lang w:val="el-GR" w:eastAsia="en-US"/>
              </w:rPr>
              <w:t>% (</w:t>
            </w:r>
            <w:r>
              <w:rPr>
                <w:rFonts w:eastAsia=""/>
                <w:b/>
                <w:bCs/>
                <w:sz w:val="18"/>
                <w:szCs w:val="18"/>
                <w:shd w:fill="auto" w:val="clear"/>
                <w:lang w:val="el-GR" w:eastAsia="en-US"/>
              </w:rPr>
              <w:t>4.435</w:t>
            </w:r>
            <w:r>
              <w:rPr>
                <w:rFonts w:eastAsia=""/>
                <w:b/>
                <w:sz w:val="18"/>
                <w:szCs w:val="18"/>
                <w:shd w:fill="auto" w:val="clear"/>
                <w:lang w:val="el-GR" w:eastAsia="el-GR"/>
              </w:rPr>
              <w:t xml:space="preserve">,48 </w:t>
            </w:r>
            <w:r>
              <w:rPr>
                <w:b/>
                <w:sz w:val="18"/>
                <w:szCs w:val="18"/>
                <w:shd w:fill="auto" w:val="clear"/>
                <w:lang w:val="el-GR" w:eastAsia="en-US"/>
              </w:rPr>
              <w:t>€</w:t>
            </w:r>
            <w:r>
              <w:rPr>
                <w:sz w:val="18"/>
                <w:szCs w:val="18"/>
                <w:shd w:fill="auto" w:val="clear"/>
                <w:lang w:val="el-GR"/>
              </w:rPr>
              <w:t xml:space="preserve"> άνευ</w:t>
            </w:r>
            <w:r>
              <w:rPr>
                <w:rFonts w:eastAsia=""/>
                <w:sz w:val="18"/>
                <w:szCs w:val="18"/>
                <w:shd w:fill="auto" w:val="clear"/>
                <w:lang w:val="el-GR" w:eastAsia="en-US"/>
              </w:rPr>
              <w:t xml:space="preserve"> ΦΠΑ</w:t>
            </w:r>
            <w:r>
              <w:rPr>
                <w:sz w:val="18"/>
                <w:szCs w:val="18"/>
                <w:shd w:fill="auto" w:val="clear"/>
                <w:lang w:val="el-GR"/>
              </w:rPr>
              <w:t>).</w:t>
            </w:r>
          </w:p>
        </w:tc>
      </w:tr>
      <w:tr>
        <w:trPr>
          <w:trHeight w:val="631" w:hRule="atLeast"/>
        </w:trPr>
        <w:tc>
          <w:tcPr>
            <w:tcW w:w="3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113"/>
              <w:ind w:hanging="0" w:left="0" w:right="-108"/>
              <w:jc w:val="left"/>
              <w:textAlignment w:val="center"/>
              <w:rPr>
                <w:rFonts w:ascii="Calibri" w:hAnsi="Calibri" w:cs="Calibri"/>
                <w:b/>
                <w:bCs/>
                <w:sz w:val="18"/>
                <w:szCs w:val="18"/>
              </w:rPr>
            </w:pPr>
            <w:r>
              <w:rPr>
                <w:rFonts w:cs="Calibri"/>
                <w:b/>
                <w:bCs/>
                <w:sz w:val="18"/>
                <w:szCs w:val="18"/>
              </w:rPr>
              <w:t>Κριτήριο Ανάθεσης</w:t>
            </w:r>
          </w:p>
        </w:tc>
        <w:tc>
          <w:tcPr>
            <w:tcW w:w="63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0"/>
              <w:ind w:hanging="0" w:right="-108"/>
              <w:rPr>
                <w:rFonts w:ascii="Calibri" w:hAnsi="Calibri" w:eastAsia="Calibri" w:cs=""/>
                <w:sz w:val="18"/>
                <w:szCs w:val="18"/>
                <w:lang w:val="el-GR"/>
              </w:rPr>
            </w:pPr>
            <w:r>
              <w:rPr>
                <w:rFonts w:eastAsia="Calibri" w:cs="Arial" w:cstheme="minorHAnsi"/>
                <w:sz w:val="18"/>
                <w:szCs w:val="18"/>
                <w:lang w:val="el-GR"/>
              </w:rPr>
              <w:t>Η πλέον συμφέρουσα από οικονομική άποψη προσφορά</w:t>
            </w:r>
          </w:p>
          <w:p>
            <w:pPr>
              <w:pStyle w:val="Normal"/>
              <w:widowControl w:val="false"/>
              <w:spacing w:lineRule="auto" w:line="276" w:before="0" w:after="0"/>
              <w:ind w:hanging="0" w:right="-108"/>
              <w:rPr>
                <w:rFonts w:ascii="Calibri" w:hAnsi="Calibri" w:eastAsia="Calibri" w:cs=""/>
                <w:sz w:val="18"/>
                <w:szCs w:val="18"/>
                <w:lang w:val="el-GR"/>
              </w:rPr>
            </w:pPr>
            <w:r>
              <w:rPr>
                <w:rFonts w:eastAsia="Calibri" w:cs="Arial" w:cstheme="minorHAnsi"/>
                <w:sz w:val="18"/>
                <w:szCs w:val="18"/>
                <w:lang w:val="el-GR"/>
              </w:rPr>
              <w:t>αποκλειστικά βάσει της τιμής (χαμηλότερη τιμή)</w:t>
            </w:r>
          </w:p>
        </w:tc>
      </w:tr>
      <w:tr>
        <w:trPr>
          <w:trHeight w:val="309" w:hRule="atLeast"/>
        </w:trPr>
        <w:tc>
          <w:tcPr>
            <w:tcW w:w="3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113"/>
              <w:ind w:hanging="0" w:left="-108" w:right="-108"/>
              <w:jc w:val="left"/>
              <w:textAlignment w:val="center"/>
              <w:rPr>
                <w:rFonts w:ascii="Calibri" w:hAnsi="Calibri" w:eastAsia="Times New Roman" w:cs="Calibri"/>
                <w:b/>
                <w:sz w:val="18"/>
                <w:szCs w:val="18"/>
                <w:lang w:eastAsia="el-GR"/>
              </w:rPr>
            </w:pPr>
            <w:r>
              <w:rPr>
                <w:rFonts w:eastAsia="Times New Roman" w:cs="Calibri"/>
                <w:b/>
                <w:sz w:val="18"/>
                <w:szCs w:val="18"/>
                <w:lang w:eastAsia="el-GR"/>
              </w:rPr>
              <w:t xml:space="preserve">  </w:t>
            </w:r>
            <w:r>
              <w:rPr>
                <w:rFonts w:eastAsia="Times New Roman" w:cs="Calibri"/>
                <w:b/>
                <w:sz w:val="18"/>
                <w:szCs w:val="18"/>
                <w:lang w:eastAsia="el-GR"/>
              </w:rPr>
              <w:t>Τόπος διενέργειας του διαγωνισμού</w:t>
            </w:r>
          </w:p>
        </w:tc>
        <w:tc>
          <w:tcPr>
            <w:tcW w:w="6363" w:type="dxa"/>
            <w:tcBorders>
              <w:top w:val="single" w:sz="4" w:space="0" w:color="000000"/>
              <w:left w:val="single" w:sz="4" w:space="0" w:color="000000"/>
              <w:bottom w:val="single" w:sz="4" w:space="0" w:color="000000"/>
              <w:right w:val="single" w:sz="4" w:space="0" w:color="000000"/>
            </w:tcBorders>
            <w:vAlign w:val="center"/>
          </w:tcPr>
          <w:p>
            <w:pPr>
              <w:pStyle w:val="BodyText"/>
              <w:widowControl w:val="false"/>
              <w:spacing w:before="0" w:after="240"/>
              <w:rPr>
                <w:rFonts w:ascii="Calibri" w:hAnsi="Calibri"/>
                <w:sz w:val="18"/>
                <w:szCs w:val="18"/>
              </w:rPr>
            </w:pPr>
            <w:r>
              <w:rPr>
                <w:sz w:val="18"/>
                <w:szCs w:val="18"/>
              </w:rPr>
              <w:t xml:space="preserve">Γενικό Νοσοκομείο Σερρών, </w:t>
            </w:r>
            <w:r>
              <w:rPr>
                <w:sz w:val="18"/>
                <w:szCs w:val="18"/>
                <w:lang w:val="el-GR"/>
              </w:rPr>
              <w:t>Τμήμα Προμηθειών</w:t>
            </w:r>
          </w:p>
        </w:tc>
      </w:tr>
      <w:tr>
        <w:trPr>
          <w:trHeight w:val="979" w:hRule="atLeast"/>
        </w:trPr>
        <w:tc>
          <w:tcPr>
            <w:tcW w:w="3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113"/>
              <w:ind w:hanging="0" w:left="-108" w:right="-108"/>
              <w:jc w:val="left"/>
              <w:textAlignment w:val="center"/>
              <w:rPr>
                <w:rFonts w:ascii="Calibri" w:hAnsi="Calibri" w:cs="Calibri"/>
                <w:b/>
                <w:sz w:val="18"/>
                <w:szCs w:val="18"/>
                <w:lang w:eastAsia="el-GR"/>
              </w:rPr>
            </w:pPr>
            <w:r>
              <w:rPr>
                <w:rFonts w:cs="Calibri"/>
                <w:b/>
                <w:sz w:val="18"/>
                <w:szCs w:val="18"/>
                <w:lang w:eastAsia="el-GR"/>
              </w:rPr>
              <w:t xml:space="preserve">  </w:t>
            </w:r>
            <w:r>
              <w:rPr>
                <w:rFonts w:cs="Calibri"/>
                <w:b/>
                <w:sz w:val="18"/>
                <w:szCs w:val="18"/>
                <w:lang w:eastAsia="el-GR"/>
              </w:rPr>
              <w:t>Τόπος κατάθεσης των προσφορών</w:t>
            </w:r>
          </w:p>
        </w:tc>
        <w:tc>
          <w:tcPr>
            <w:tcW w:w="6363" w:type="dxa"/>
            <w:tcBorders>
              <w:top w:val="single" w:sz="4" w:space="0" w:color="000000"/>
              <w:left w:val="single" w:sz="4" w:space="0" w:color="000000"/>
              <w:bottom w:val="single" w:sz="4" w:space="0" w:color="000000"/>
              <w:right w:val="single" w:sz="4" w:space="0" w:color="000000"/>
            </w:tcBorders>
            <w:vAlign w:val="center"/>
          </w:tcPr>
          <w:p>
            <w:pPr>
              <w:pStyle w:val="BodyText"/>
              <w:widowControl w:val="false"/>
              <w:spacing w:before="0" w:after="0"/>
              <w:rPr>
                <w:highlight w:val="none"/>
                <w:shd w:fill="auto" w:val="clear"/>
              </w:rPr>
            </w:pPr>
            <w:r>
              <w:rPr>
                <w:sz w:val="18"/>
                <w:szCs w:val="18"/>
                <w:shd w:fill="auto" w:val="clear"/>
              </w:rPr>
              <w:t>Οι προσφορές κατατίθενται ή αποστέλλονται ταχυδρομικά σφραγισμένες στ</w:t>
            </w:r>
            <w:r>
              <w:rPr>
                <w:sz w:val="18"/>
                <w:szCs w:val="18"/>
                <w:shd w:fill="auto" w:val="clear"/>
                <w:lang w:val="el-GR"/>
              </w:rPr>
              <w:t xml:space="preserve">η Γραμματεία </w:t>
            </w:r>
            <w:r>
              <w:rPr>
                <w:sz w:val="18"/>
                <w:szCs w:val="18"/>
                <w:shd w:fill="auto" w:val="clear"/>
              </w:rPr>
              <w:t>του Γ.Ν. Σερρών, στη διεύθυνση:</w:t>
            </w:r>
          </w:p>
          <w:p>
            <w:pPr>
              <w:pStyle w:val="BodyText"/>
              <w:widowControl w:val="false"/>
              <w:spacing w:before="0" w:after="0"/>
              <w:rPr>
                <w:highlight w:val="none"/>
                <w:shd w:fill="auto" w:val="clear"/>
              </w:rPr>
            </w:pPr>
            <w:r>
              <w:rPr>
                <w:rFonts w:cs="Arial" w:cstheme="minorHAnsi"/>
                <w:sz w:val="18"/>
                <w:szCs w:val="18"/>
                <w:shd w:fill="auto" w:val="clear"/>
                <w:lang w:val="el-GR"/>
              </w:rPr>
              <w:t>Γενικό Νοσοκομείο Σερρών, 2</w:t>
            </w:r>
            <w:r>
              <w:rPr>
                <w:rFonts w:cs="Arial" w:cstheme="minorHAnsi"/>
                <w:sz w:val="18"/>
                <w:szCs w:val="18"/>
                <w:shd w:fill="auto" w:val="clear"/>
                <w:vertAlign w:val="superscript"/>
                <w:lang w:val="el-GR"/>
              </w:rPr>
              <w:t xml:space="preserve">ο </w:t>
            </w:r>
            <w:r>
              <w:rPr>
                <w:rFonts w:cs="Arial" w:cstheme="minorHAnsi"/>
                <w:sz w:val="18"/>
                <w:szCs w:val="18"/>
                <w:shd w:fill="auto" w:val="clear"/>
                <w:lang w:val="el-GR"/>
              </w:rPr>
              <w:t>χ.λ.μ. Ε.Ο Σερρών-Δράμας.</w:t>
            </w:r>
          </w:p>
          <w:p>
            <w:pPr>
              <w:pStyle w:val="BodyText"/>
              <w:widowControl w:val="false"/>
              <w:spacing w:before="0" w:after="0"/>
              <w:rPr>
                <w:highlight w:val="none"/>
                <w:shd w:fill="auto" w:val="clear"/>
              </w:rPr>
            </w:pPr>
            <w:r>
              <w:rPr>
                <w:sz w:val="18"/>
                <w:szCs w:val="18"/>
                <w:shd w:fill="auto" w:val="clear"/>
              </w:rPr>
              <w:t>Τ.Κ 62100, Τμήμα Προμηθειών.</w:t>
            </w:r>
          </w:p>
        </w:tc>
      </w:tr>
      <w:tr>
        <w:trPr>
          <w:trHeight w:val="508" w:hRule="atLeast"/>
        </w:trPr>
        <w:tc>
          <w:tcPr>
            <w:tcW w:w="3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57"/>
              <w:ind w:hanging="0" w:left="-108" w:right="-108"/>
              <w:jc w:val="left"/>
              <w:textAlignment w:val="center"/>
              <w:rPr>
                <w:rFonts w:ascii="Calibri" w:hAnsi="Calibri" w:cs="Calibri"/>
                <w:b/>
                <w:bCs/>
                <w:sz w:val="18"/>
                <w:szCs w:val="18"/>
                <w:shd w:fill="auto" w:val="clear"/>
              </w:rPr>
            </w:pPr>
            <w:r>
              <w:rPr>
                <w:rFonts w:cs="Calibri"/>
                <w:b/>
                <w:bCs/>
                <w:sz w:val="18"/>
                <w:szCs w:val="18"/>
                <w:shd w:fill="auto" w:val="clear"/>
              </w:rPr>
              <w:t xml:space="preserve">  </w:t>
            </w:r>
            <w:r>
              <w:rPr>
                <w:rFonts w:cs="Calibri"/>
                <w:b/>
                <w:bCs/>
                <w:sz w:val="18"/>
                <w:szCs w:val="18"/>
                <w:shd w:fill="auto" w:val="clear"/>
              </w:rPr>
              <w:t>Καταληκτική ημερομηνία υποβολής</w:t>
            </w:r>
          </w:p>
          <w:p>
            <w:pPr>
              <w:pStyle w:val="Normal"/>
              <w:widowControl w:val="false"/>
              <w:tabs>
                <w:tab w:val="clear" w:pos="720"/>
                <w:tab w:val="left" w:pos="176" w:leader="none"/>
              </w:tabs>
              <w:spacing w:lineRule="auto" w:line="240" w:before="0" w:after="57"/>
              <w:ind w:hanging="0" w:left="-108" w:right="-108"/>
              <w:jc w:val="left"/>
              <w:textAlignment w:val="center"/>
              <w:rPr>
                <w:rFonts w:ascii="Calibri" w:hAnsi="Calibri" w:cs="Calibri"/>
                <w:b/>
                <w:bCs/>
                <w:sz w:val="18"/>
                <w:szCs w:val="18"/>
                <w:shd w:fill="auto" w:val="clear"/>
              </w:rPr>
            </w:pPr>
            <w:r>
              <w:rPr>
                <w:rFonts w:cs="Calibri"/>
                <w:b/>
                <w:bCs/>
                <w:sz w:val="18"/>
                <w:szCs w:val="18"/>
                <w:shd w:fill="auto" w:val="clear"/>
              </w:rPr>
              <w:t xml:space="preserve">  </w:t>
            </w:r>
            <w:r>
              <w:rPr>
                <w:rFonts w:cs="Calibri"/>
                <w:b/>
                <w:bCs/>
                <w:sz w:val="18"/>
                <w:szCs w:val="18"/>
                <w:shd w:fill="auto" w:val="clear"/>
              </w:rPr>
              <w:t>προσφορών</w:t>
            </w:r>
          </w:p>
        </w:tc>
        <w:tc>
          <w:tcPr>
            <w:tcW w:w="63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113"/>
              <w:ind w:hanging="0" w:left="0" w:right="-108"/>
              <w:jc w:val="both"/>
              <w:textAlignment w:val="center"/>
              <w:rPr>
                <w:highlight w:val="none"/>
                <w:shd w:fill="auto" w:val="clear"/>
              </w:rPr>
            </w:pPr>
            <w:r>
              <w:rPr>
                <w:rFonts w:eastAsia="Times New Roman" w:cs="Calibri"/>
                <w:b/>
                <w:sz w:val="22"/>
                <w:szCs w:val="22"/>
                <w:shd w:fill="auto" w:val="clear"/>
                <w:lang w:val="en-US" w:eastAsia="el-GR"/>
              </w:rPr>
              <w:t xml:space="preserve"> </w:t>
            </w:r>
            <w:r>
              <w:rPr>
                <w:rFonts w:eastAsia="Times New Roman" w:cs="Calibri"/>
                <w:b/>
                <w:sz w:val="22"/>
                <w:szCs w:val="22"/>
                <w:shd w:fill="auto" w:val="clear"/>
                <w:lang w:val="en-US" w:eastAsia="el-GR"/>
              </w:rPr>
              <w:t>09</w:t>
            </w:r>
            <w:r>
              <w:rPr>
                <w:rFonts w:eastAsia="Times New Roman" w:cs="Calibri"/>
                <w:b/>
                <w:sz w:val="22"/>
                <w:szCs w:val="22"/>
                <w:shd w:fill="auto" w:val="clear"/>
                <w:lang w:val="el-GR" w:eastAsia="el-GR"/>
              </w:rPr>
              <w:t>-09-202</w:t>
            </w:r>
            <w:r>
              <w:rPr>
                <w:rFonts w:eastAsia="Times New Roman" w:cs="Calibri"/>
                <w:b/>
                <w:sz w:val="22"/>
                <w:szCs w:val="22"/>
                <w:shd w:fill="auto" w:val="clear"/>
                <w:lang w:val="en-US" w:eastAsia="el-GR"/>
              </w:rPr>
              <w:t>5</w:t>
            </w:r>
            <w:r>
              <w:rPr>
                <w:rFonts w:eastAsia="Times New Roman" w:cs="Calibri"/>
                <w:b/>
                <w:sz w:val="22"/>
                <w:szCs w:val="22"/>
                <w:shd w:fill="auto" w:val="clear"/>
                <w:lang w:val="el-GR" w:eastAsia="el-GR"/>
              </w:rPr>
              <w:t xml:space="preserve"> και ώρα 14:00 μ.μ.</w:t>
            </w:r>
          </w:p>
        </w:tc>
      </w:tr>
      <w:tr>
        <w:trPr>
          <w:trHeight w:val="381" w:hRule="atLeast"/>
        </w:trPr>
        <w:tc>
          <w:tcPr>
            <w:tcW w:w="37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113"/>
              <w:ind w:hanging="0" w:left="-108" w:right="-108"/>
              <w:jc w:val="left"/>
              <w:textAlignment w:val="center"/>
              <w:rPr>
                <w:rFonts w:ascii="Calibri" w:hAnsi="Calibri" w:cs="Calibri"/>
                <w:b/>
                <w:bCs/>
                <w:sz w:val="18"/>
                <w:szCs w:val="18"/>
                <w:shd w:fill="auto" w:val="clear"/>
              </w:rPr>
            </w:pPr>
            <w:r>
              <w:rPr>
                <w:rFonts w:cs="Calibri"/>
                <w:b/>
                <w:bCs/>
                <w:sz w:val="18"/>
                <w:szCs w:val="18"/>
                <w:shd w:fill="auto" w:val="clear"/>
              </w:rPr>
              <w:t xml:space="preserve">  </w:t>
            </w:r>
            <w:r>
              <w:rPr>
                <w:rFonts w:cs="Calibri"/>
                <w:b/>
                <w:bCs/>
                <w:sz w:val="18"/>
                <w:szCs w:val="18"/>
                <w:shd w:fill="auto" w:val="clear"/>
              </w:rPr>
              <w:t>Ημερομηνία αποσφράγισης προσφορών</w:t>
            </w:r>
          </w:p>
        </w:tc>
        <w:tc>
          <w:tcPr>
            <w:tcW w:w="63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113"/>
              <w:ind w:hanging="0" w:left="0" w:right="-108"/>
              <w:jc w:val="both"/>
              <w:textAlignment w:val="center"/>
              <w:rPr>
                <w:highlight w:val="none"/>
                <w:shd w:fill="auto" w:val="clear"/>
              </w:rPr>
            </w:pPr>
            <w:r>
              <w:rPr>
                <w:rFonts w:eastAsia="Times New Roman" w:cs="Calibri"/>
                <w:b/>
                <w:sz w:val="22"/>
                <w:szCs w:val="22"/>
                <w:shd w:fill="auto" w:val="clear"/>
                <w:lang w:val="en-US" w:eastAsia="el-GR"/>
              </w:rPr>
              <w:t xml:space="preserve"> </w:t>
            </w:r>
            <w:r>
              <w:rPr>
                <w:rFonts w:eastAsia="Times New Roman" w:cs="Calibri"/>
                <w:b/>
                <w:sz w:val="22"/>
                <w:szCs w:val="22"/>
                <w:shd w:fill="auto" w:val="clear"/>
                <w:lang w:val="en-US" w:eastAsia="el-GR"/>
              </w:rPr>
              <w:t>10</w:t>
            </w:r>
            <w:r>
              <w:rPr>
                <w:rFonts w:eastAsia="Times New Roman" w:cs="Calibri"/>
                <w:b/>
                <w:sz w:val="22"/>
                <w:szCs w:val="22"/>
                <w:shd w:fill="auto" w:val="clear"/>
                <w:lang w:val="el-GR" w:eastAsia="el-GR"/>
              </w:rPr>
              <w:t>-09-2025 και ώρα 10:00 π.μ.</w:t>
            </w:r>
          </w:p>
        </w:tc>
      </w:tr>
      <w:tr>
        <w:trPr>
          <w:trHeight w:val="662" w:hRule="atLeast"/>
        </w:trPr>
        <w:tc>
          <w:tcPr>
            <w:tcW w:w="3782" w:type="dxa"/>
            <w:tcBorders>
              <w:left w:val="single" w:sz="4" w:space="0" w:color="000000"/>
              <w:bottom w:val="single" w:sz="4" w:space="0" w:color="000000"/>
              <w:right w:val="single" w:sz="4" w:space="0" w:color="000000"/>
            </w:tcBorders>
            <w:vAlign w:val="center"/>
          </w:tcPr>
          <w:p>
            <w:pPr>
              <w:pStyle w:val="Normal"/>
              <w:widowControl w:val="false"/>
              <w:spacing w:lineRule="auto" w:line="276" w:before="0" w:after="0"/>
              <w:ind w:hanging="0" w:right="-108"/>
              <w:rPr>
                <w:rFonts w:ascii="Calibri" w:hAnsi="Calibri" w:eastAsia="Calibri" w:cs=""/>
                <w:b/>
                <w:sz w:val="18"/>
                <w:szCs w:val="18"/>
              </w:rPr>
            </w:pPr>
            <w:r>
              <w:rPr>
                <w:rFonts w:eastAsia="Calibri" w:cs="Arial" w:cstheme="minorHAnsi"/>
                <w:b/>
                <w:sz w:val="18"/>
                <w:szCs w:val="18"/>
              </w:rPr>
              <w:t>Κρατήσεις</w:t>
            </w:r>
          </w:p>
        </w:tc>
        <w:tc>
          <w:tcPr>
            <w:tcW w:w="6363" w:type="dxa"/>
            <w:tcBorders>
              <w:left w:val="single" w:sz="4" w:space="0" w:color="000000"/>
              <w:bottom w:val="single" w:sz="4" w:space="0" w:color="000000"/>
              <w:right w:val="single" w:sz="4" w:space="0" w:color="000000"/>
            </w:tcBorders>
            <w:vAlign w:val="center"/>
          </w:tcPr>
          <w:p>
            <w:pPr>
              <w:pStyle w:val="Normal"/>
              <w:widowControl w:val="false"/>
              <w:spacing w:lineRule="auto" w:line="276" w:before="0" w:after="0"/>
              <w:ind w:hanging="0" w:right="-108"/>
              <w:rPr>
                <w:rFonts w:ascii="Calibri" w:hAnsi="Calibri" w:eastAsia="Calibri" w:cs=""/>
                <w:sz w:val="18"/>
                <w:szCs w:val="18"/>
                <w:lang w:val="el-GR"/>
              </w:rPr>
            </w:pPr>
            <w:r>
              <w:rPr>
                <w:rFonts w:eastAsia="Calibri" w:cs="Arial" w:cstheme="minorHAnsi"/>
                <w:sz w:val="18"/>
                <w:szCs w:val="18"/>
                <w:lang w:val="el-GR"/>
              </w:rPr>
              <w:t>Οι τιμές υπόκεινται στις υπέρ του Δημοσίου και τρίτων νόμιμες κρατήσεις.</w:t>
            </w:r>
          </w:p>
        </w:tc>
      </w:tr>
      <w:tr>
        <w:trPr>
          <w:trHeight w:val="662" w:hRule="atLeast"/>
        </w:trPr>
        <w:tc>
          <w:tcPr>
            <w:tcW w:w="3782" w:type="dxa"/>
            <w:tcBorders>
              <w:left w:val="single" w:sz="4" w:space="0" w:color="000000"/>
              <w:bottom w:val="single" w:sz="4" w:space="0" w:color="000000"/>
              <w:right w:val="single" w:sz="4" w:space="0" w:color="000000"/>
            </w:tcBorders>
            <w:vAlign w:val="center"/>
          </w:tcPr>
          <w:p>
            <w:pPr>
              <w:pStyle w:val="Normal"/>
              <w:widowControl w:val="false"/>
              <w:spacing w:lineRule="auto" w:line="276" w:before="0" w:after="0"/>
              <w:ind w:hanging="0" w:left="34" w:right="34"/>
              <w:rPr>
                <w:rFonts w:ascii="Calibri" w:hAnsi="Calibri" w:eastAsia="Calibri" w:cs="Arial" w:cstheme="minorHAnsi"/>
                <w:b/>
                <w:color w:themeColor="text1" w:val="000000"/>
                <w:sz w:val="18"/>
                <w:szCs w:val="18"/>
                <w:lang w:val="el-GR"/>
              </w:rPr>
            </w:pPr>
            <w:r>
              <w:rPr>
                <w:rFonts w:eastAsia="Calibri" w:cs="Arial" w:cstheme="minorHAnsi"/>
                <w:b/>
                <w:color w:themeColor="text1" w:val="000000"/>
                <w:sz w:val="18"/>
                <w:szCs w:val="18"/>
                <w:lang w:val="el-GR"/>
              </w:rPr>
            </w:r>
          </w:p>
          <w:p>
            <w:pPr>
              <w:pStyle w:val="Normal"/>
              <w:widowControl w:val="false"/>
              <w:tabs>
                <w:tab w:val="clear" w:pos="720"/>
                <w:tab w:val="left" w:pos="602" w:leader="none"/>
              </w:tabs>
              <w:spacing w:lineRule="auto" w:line="276" w:before="0" w:after="240"/>
              <w:ind w:hanging="0" w:right="-108"/>
              <w:rPr>
                <w:rFonts w:ascii="Calibri" w:hAnsi="Calibri" w:eastAsia="Calibri" w:cs=""/>
                <w:b/>
                <w:color w:val="000000"/>
                <w:sz w:val="18"/>
                <w:szCs w:val="18"/>
              </w:rPr>
            </w:pPr>
            <w:r>
              <w:rPr>
                <w:rFonts w:eastAsia="Calibri" w:cs="Arial" w:cstheme="minorHAnsi"/>
                <w:b/>
                <w:bCs/>
                <w:color w:val="000000"/>
                <w:sz w:val="18"/>
                <w:szCs w:val="18"/>
              </w:rPr>
              <w:t>Δημοσίευση</w:t>
            </w:r>
          </w:p>
        </w:tc>
        <w:tc>
          <w:tcPr>
            <w:tcW w:w="6363" w:type="dxa"/>
            <w:tcBorders>
              <w:left w:val="single" w:sz="4" w:space="0" w:color="000000"/>
              <w:bottom w:val="single" w:sz="4" w:space="0" w:color="000000"/>
              <w:right w:val="single" w:sz="4" w:space="0" w:color="000000"/>
            </w:tcBorders>
            <w:vAlign w:val="center"/>
          </w:tcPr>
          <w:p>
            <w:pPr>
              <w:pStyle w:val="BodyText"/>
              <w:widowControl w:val="false"/>
              <w:numPr>
                <w:ilvl w:val="0"/>
                <w:numId w:val="4"/>
              </w:numPr>
              <w:spacing w:before="0" w:after="0"/>
              <w:rPr>
                <w:rFonts w:ascii="Calibri" w:hAnsi="Calibri"/>
                <w:sz w:val="18"/>
                <w:szCs w:val="18"/>
              </w:rPr>
            </w:pPr>
            <w:r>
              <w:rPr>
                <w:sz w:val="18"/>
                <w:szCs w:val="18"/>
                <w:lang w:val="el-GR"/>
              </w:rPr>
              <w:t xml:space="preserve">στο </w:t>
            </w:r>
            <w:r>
              <w:rPr>
                <w:sz w:val="18"/>
                <w:szCs w:val="18"/>
              </w:rPr>
              <w:t>Κεντρικό Ηλεκτρονικό Μητρώο Δημοσίων Συμβάσεων της Γενικής Γραμματείας Εμπορίου (Κ.Η.Μ.ΔΗ.Σ.) και</w:t>
            </w:r>
          </w:p>
          <w:p>
            <w:pPr>
              <w:pStyle w:val="BodyText"/>
              <w:widowControl w:val="false"/>
              <w:numPr>
                <w:ilvl w:val="0"/>
                <w:numId w:val="4"/>
              </w:numPr>
              <w:spacing w:before="0" w:after="0"/>
              <w:rPr/>
            </w:pPr>
            <w:r>
              <w:rPr>
                <w:rFonts w:eastAsia="Calibri" w:cs="Arial" w:cstheme="minorHAnsi"/>
                <w:iCs/>
                <w:color w:val="000000"/>
                <w:sz w:val="18"/>
                <w:szCs w:val="18"/>
                <w:lang w:val="el-GR" w:eastAsia="el-GR"/>
              </w:rPr>
              <w:t xml:space="preserve">ιστοσελίδα του Γ.Ν. Σερρών: </w:t>
            </w:r>
            <w:hyperlink r:id="rId5">
              <w:r>
                <w:rPr>
                  <w:rStyle w:val="Style6"/>
                  <w:rFonts w:eastAsia="Calibri" w:cs="Arial" w:cstheme="minorHAnsi"/>
                  <w:b/>
                  <w:bCs/>
                  <w:iCs/>
                  <w:color w:val="0000FF"/>
                  <w:sz w:val="18"/>
                  <w:szCs w:val="18"/>
                  <w:u w:val="single"/>
                  <w:lang w:eastAsia="zh-CN"/>
                </w:rPr>
                <w:t>www</w:t>
              </w:r>
              <w:r>
                <w:rPr>
                  <w:rStyle w:val="Style6"/>
                  <w:rFonts w:eastAsia="Calibri" w:cs="Arial" w:cstheme="minorHAnsi"/>
                  <w:b/>
                  <w:bCs/>
                  <w:iCs/>
                  <w:color w:val="0000FF"/>
                  <w:sz w:val="18"/>
                  <w:szCs w:val="18"/>
                  <w:u w:val="single"/>
                  <w:lang w:val="el-GR" w:eastAsia="zh-CN"/>
                </w:rPr>
                <w:t>.</w:t>
              </w:r>
              <w:r>
                <w:rPr>
                  <w:rStyle w:val="Style6"/>
                  <w:rFonts w:eastAsia="Calibri" w:cs="Arial" w:cstheme="minorHAnsi"/>
                  <w:b/>
                  <w:bCs/>
                  <w:iCs/>
                  <w:color w:val="0000FF"/>
                  <w:sz w:val="18"/>
                  <w:szCs w:val="18"/>
                  <w:u w:val="single"/>
                  <w:lang w:val="en-US" w:eastAsia="zh-CN"/>
                </w:rPr>
                <w:t>hospser</w:t>
              </w:r>
              <w:r>
                <w:rPr>
                  <w:rStyle w:val="Style6"/>
                  <w:rFonts w:eastAsia="Calibri" w:cs="Arial" w:cstheme="minorHAnsi"/>
                  <w:b/>
                  <w:bCs/>
                  <w:iCs/>
                  <w:color w:val="0000FF"/>
                  <w:sz w:val="18"/>
                  <w:szCs w:val="18"/>
                  <w:u w:val="single"/>
                  <w:lang w:val="el-GR" w:eastAsia="zh-CN"/>
                </w:rPr>
                <w:t>.</w:t>
              </w:r>
              <w:r>
                <w:rPr>
                  <w:rStyle w:val="Style6"/>
                  <w:rFonts w:eastAsia="Calibri" w:cs="Arial" w:cstheme="minorHAnsi"/>
                  <w:b/>
                  <w:bCs/>
                  <w:iCs/>
                  <w:color w:val="0000FF"/>
                  <w:sz w:val="18"/>
                  <w:szCs w:val="18"/>
                  <w:u w:val="single"/>
                  <w:lang w:eastAsia="zh-CN"/>
                </w:rPr>
                <w:t>gr</w:t>
              </w:r>
            </w:hyperlink>
          </w:p>
        </w:tc>
      </w:tr>
    </w:tbl>
    <w:p>
      <w:pPr>
        <w:pStyle w:val="Normal"/>
        <w:spacing w:lineRule="auto" w:line="240" w:before="0" w:after="113"/>
        <w:jc w:val="center"/>
        <w:rPr>
          <w:rFonts w:ascii="Calibri" w:hAnsi="Calibri"/>
          <w:b/>
          <w:u w:val="single"/>
        </w:rPr>
      </w:pPr>
      <w:r>
        <w:rPr>
          <w:b/>
          <w:u w:val="single"/>
        </w:rPr>
      </w:r>
    </w:p>
    <w:p>
      <w:pPr>
        <w:pStyle w:val="Normal"/>
        <w:spacing w:lineRule="auto" w:line="240" w:before="0" w:after="113"/>
        <w:jc w:val="center"/>
        <w:rPr>
          <w:rFonts w:ascii="Calibri" w:hAnsi="Calibri"/>
          <w:b/>
          <w:u w:val="single"/>
        </w:rPr>
      </w:pPr>
      <w:r>
        <w:rPr>
          <w:b/>
          <w:u w:val="single"/>
        </w:rPr>
        <w:t xml:space="preserve">Το Γενικό Νοσοκομείο Σερρών </w:t>
      </w:r>
    </w:p>
    <w:p>
      <w:pPr>
        <w:pStyle w:val="Normal"/>
        <w:spacing w:lineRule="auto" w:line="240" w:before="0" w:after="0"/>
        <w:jc w:val="both"/>
        <w:rPr/>
      </w:pPr>
      <w:r>
        <w:rPr/>
        <w:t xml:space="preserve">προκειμένου να προβεί στην ανάδειξη αναδόχου παροχής </w:t>
      </w:r>
      <w:r>
        <w:rPr>
          <w:rFonts w:cs="Arial" w:cstheme="minorHAnsi"/>
          <w:bCs/>
          <w:sz w:val="22"/>
          <w:szCs w:val="22"/>
          <w:lang w:val="el-GR"/>
        </w:rPr>
        <w:t>υπηρεσίας</w:t>
      </w:r>
      <w:r>
        <w:rPr>
          <w:rFonts w:cs="Arial" w:cstheme="minorHAnsi"/>
          <w:bCs/>
          <w:color w:val="000000"/>
          <w:sz w:val="22"/>
          <w:szCs w:val="22"/>
          <w:lang w:val="el-GR" w:eastAsia="el-GR"/>
        </w:rPr>
        <w:t xml:space="preserve">:  </w:t>
      </w:r>
      <w:r>
        <w:rPr>
          <w:rFonts w:cs="Arial" w:cstheme="minorHAnsi"/>
          <w:b/>
          <w:sz w:val="22"/>
          <w:szCs w:val="22"/>
          <w:lang w:val="el-GR" w:eastAsia="el-GR"/>
        </w:rPr>
        <w:t>«</w:t>
      </w:r>
      <w:r>
        <w:rPr>
          <w:rFonts w:eastAsia="Times New Roman" w:cs="Arial" w:cstheme="minorHAnsi"/>
          <w:b/>
          <w:sz w:val="22"/>
          <w:szCs w:val="22"/>
          <w:lang w:val="el-GR" w:eastAsia="el-GR"/>
        </w:rPr>
        <w:t>ΜΕΤΑΦΟΡΑ ΦΑΓΗΤΟΥ ΣΕ ΚΕΦΙΑΠ</w:t>
      </w:r>
      <w:r>
        <w:rPr>
          <w:rFonts w:cs="Arial" w:cstheme="minorHAnsi"/>
          <w:b/>
          <w:bCs/>
          <w:sz w:val="22"/>
          <w:szCs w:val="22"/>
          <w:lang w:val="el-GR" w:eastAsia="el-GR"/>
        </w:rPr>
        <w:t>»,</w:t>
      </w:r>
      <w:r>
        <w:rPr>
          <w:rFonts w:eastAsia="Calibri" w:cs="Calibri"/>
          <w:b/>
          <w:bCs/>
          <w:sz w:val="22"/>
          <w:szCs w:val="22"/>
          <w:lang w:val="el-GR" w:eastAsia="el-GR"/>
        </w:rPr>
        <w:t xml:space="preserve">  </w:t>
      </w:r>
      <w:r>
        <w:rPr>
          <w:rFonts w:cs="Arial" w:cstheme="minorHAnsi"/>
          <w:b/>
          <w:bCs/>
          <w:sz w:val="22"/>
          <w:szCs w:val="22"/>
          <w:lang w:val="el-GR" w:eastAsia="el-GR"/>
        </w:rPr>
        <w:t xml:space="preserve">για το χρονικό διάστημα από 01-10-2025 έως 30-09-2026, </w:t>
      </w:r>
      <w:r>
        <w:rPr>
          <w:rFonts w:cs="Arial" w:cstheme="minorHAnsi"/>
          <w:b/>
          <w:bCs/>
          <w:color w:val="000000"/>
          <w:sz w:val="22"/>
          <w:szCs w:val="22"/>
          <w:lang w:val="el-GR" w:eastAsia="el-GR"/>
        </w:rPr>
        <w:t>με τη διαδικασία της απευθείας ανάθεσης (</w:t>
      </w:r>
      <w:r>
        <w:rPr>
          <w:rFonts w:eastAsia="Calibri" w:cs="Times New Roman"/>
          <w:b/>
          <w:bCs/>
          <w:sz w:val="22"/>
          <w:szCs w:val="22"/>
          <w:lang w:val="el-GR" w:eastAsia="el-GR"/>
        </w:rPr>
        <w:t xml:space="preserve">άρθρο 118 του ν. 4412/2016) </w:t>
      </w:r>
      <w:r>
        <w:rPr>
          <w:rFonts w:cs="Arial" w:cstheme="minorHAnsi"/>
          <w:b w:val="false"/>
          <w:bCs w:val="false"/>
          <w:color w:val="000000"/>
          <w:sz w:val="22"/>
          <w:szCs w:val="22"/>
          <w:lang w:val="el-GR" w:eastAsia="el-GR"/>
        </w:rPr>
        <w:t>και έχοντας υπόψη</w:t>
      </w:r>
      <w:r>
        <w:rPr>
          <w:rFonts w:eastAsia="Calibri" w:cs="Times New Roman"/>
          <w:b w:val="false"/>
          <w:bCs w:val="false"/>
          <w:sz w:val="22"/>
          <w:szCs w:val="22"/>
          <w:lang w:val="el-GR" w:eastAsia="el-GR"/>
        </w:rPr>
        <w:t xml:space="preserve"> την κείμενη νομοθεσία και τις κατ΄ εξουσιοδότηση αυτής εκδοθείσες κανονιστικές πράξεις, όπως ισχύουν και ιδίως:</w:t>
      </w:r>
    </w:p>
    <w:p>
      <w:pPr>
        <w:pStyle w:val="Normal"/>
        <w:spacing w:lineRule="auto" w:line="240" w:before="0" w:after="0"/>
        <w:jc w:val="center"/>
        <w:rPr>
          <w:rStyle w:val="Style12"/>
        </w:rPr>
      </w:pPr>
      <w:r>
        <w:rPr/>
      </w:r>
    </w:p>
    <w:p>
      <w:pPr>
        <w:pStyle w:val="Normal"/>
        <w:numPr>
          <w:ilvl w:val="0"/>
          <w:numId w:val="2"/>
        </w:numPr>
        <w:spacing w:before="0" w:after="0"/>
        <w:rPr>
          <w:sz w:val="22"/>
          <w:szCs w:val="22"/>
        </w:rPr>
      </w:pPr>
      <w:r>
        <w:rPr>
          <w:sz w:val="22"/>
          <w:szCs w:val="22"/>
        </w:rPr>
        <w:t>του ν. 4412/2016 (Α' 147) «Δημόσιες Συμβάσεις Έργων, Προμηθειών και Υπηρεσιών (προσαρμογή στις Οδηγίες 2014/24/ ΕΕ και 2014/25/ΕΕ)» όπως τροποποιήθηκε και ισχύει και ιδίως του άρθρου 118 «Απευθείας Ανάθεση»,</w:t>
      </w:r>
    </w:p>
    <w:p>
      <w:pPr>
        <w:pStyle w:val="Normal"/>
        <w:numPr>
          <w:ilvl w:val="0"/>
          <w:numId w:val="2"/>
        </w:numPr>
        <w:spacing w:before="0" w:after="0"/>
        <w:rPr>
          <w:sz w:val="22"/>
          <w:szCs w:val="22"/>
        </w:rPr>
      </w:pPr>
      <w:r>
        <w:rPr>
          <w:sz w:val="22"/>
          <w:szCs w:val="22"/>
        </w:rPr>
        <w:t>του ν. 4270/2014 (Α' 143) «Αρχές δημοσιονομικής διαχείρισης και εποπτείας (ενσωμάτωση της Οδηγίας 2011/85/ΕΕ) – Δημόσιο Λογιστικό και άλλες διατάξεις»,</w:t>
      </w:r>
    </w:p>
    <w:p>
      <w:pPr>
        <w:pStyle w:val="Normal"/>
        <w:numPr>
          <w:ilvl w:val="0"/>
          <w:numId w:val="2"/>
        </w:numPr>
        <w:spacing w:before="0" w:after="0"/>
        <w:rPr>
          <w:sz w:val="22"/>
          <w:szCs w:val="22"/>
        </w:rPr>
      </w:pPr>
      <w:r>
        <w:rPr>
          <w:sz w:val="22"/>
          <w:szCs w:val="22"/>
        </w:rPr>
        <w:t xml:space="preserve">του ν. 4250/2014 (Α' 74) «Διοικητικές Απλουστεύσεις - Καταργήσεις, Συγχωνεύσεις Νομικών Προσώπων και Υπηρεσιών του Δημοσίου Τομέα-Τροποποίηση Διατάξεων του π.δ. 318/1992 (Α΄161) και λοιπές ρυθμίσεις» και ειδικότερα τις διατάξεις του άρθρου 1, </w:t>
      </w:r>
    </w:p>
    <w:p>
      <w:pPr>
        <w:pStyle w:val="Normal"/>
        <w:numPr>
          <w:ilvl w:val="0"/>
          <w:numId w:val="2"/>
        </w:numPr>
        <w:spacing w:before="0" w:after="0"/>
        <w:rPr>
          <w:sz w:val="22"/>
          <w:szCs w:val="22"/>
        </w:rPr>
      </w:pPr>
      <w:r>
        <w:rPr>
          <w:sz w:val="22"/>
          <w:szCs w:val="22"/>
        </w:rPr>
        <w:t xml:space="preserve">της παρ. Ζ του Ν. 4152/2013 (Α' 107) «Προσαρμογή της ελληνικής νομοθεσίας στην Οδηγία 2011/7 της 16.2.2011 για την καταπολέμηση των καθυστερήσεων πληρωμών στις εμπορικές συναλλαγές», </w:t>
      </w:r>
    </w:p>
    <w:p>
      <w:pPr>
        <w:pStyle w:val="Normal"/>
        <w:numPr>
          <w:ilvl w:val="0"/>
          <w:numId w:val="2"/>
        </w:numPr>
        <w:spacing w:before="0" w:after="0"/>
        <w:rPr>
          <w:sz w:val="22"/>
          <w:szCs w:val="22"/>
        </w:rPr>
      </w:pPr>
      <w:r>
        <w:rPr>
          <w:sz w:val="22"/>
          <w:szCs w:val="22"/>
        </w:rPr>
        <w:t>του ν. 4129/2013 (Α’ 52) «Κύρωση του Κώδικα Νόμων για το Ελεγκτικό Συνέδριο»</w:t>
      </w:r>
    </w:p>
    <w:p>
      <w:pPr>
        <w:pStyle w:val="Normal"/>
        <w:numPr>
          <w:ilvl w:val="0"/>
          <w:numId w:val="2"/>
        </w:numPr>
        <w:spacing w:before="0" w:after="0"/>
        <w:rPr>
          <w:sz w:val="22"/>
          <w:szCs w:val="22"/>
        </w:rPr>
      </w:pPr>
      <w:r>
        <w:rPr>
          <w:sz w:val="22"/>
          <w:szCs w:val="22"/>
        </w:rPr>
        <w:t xml:space="preserve">του ν. 4013/2011 (Α’ 204) «Σύσταση Ενιαίας Ανεξάρτητης Αρχής Δημοσίων Συμβάσεων και Κεντρικού Ηλεκτρονικού Μητρώου Δημοσίων Συμβάσεων…», </w:t>
      </w:r>
    </w:p>
    <w:p>
      <w:pPr>
        <w:pStyle w:val="Normal"/>
        <w:numPr>
          <w:ilvl w:val="0"/>
          <w:numId w:val="2"/>
        </w:numPr>
        <w:spacing w:before="0" w:after="0"/>
        <w:rPr>
          <w:sz w:val="22"/>
          <w:szCs w:val="22"/>
        </w:rPr>
      </w:pPr>
      <w:r>
        <w:rPr>
          <w:sz w:val="22"/>
          <w:szCs w:val="22"/>
        </w:rPr>
        <w:t>του ν. 3861/2010 (Α’ 112) «Ενίσχυση της διαφάνειας με την υποχρεωτική ανάρτηση νόμων και πράξεων των κυβερνητικών, διοικητικών και αυτοδιοικητικών οργάνων στο διαδίκτυο "Πρόγραμμα Διαύγεια" και άλλες διατάξεις”,</w:t>
      </w:r>
    </w:p>
    <w:p>
      <w:pPr>
        <w:pStyle w:val="Normal"/>
        <w:numPr>
          <w:ilvl w:val="0"/>
          <w:numId w:val="2"/>
        </w:numPr>
        <w:spacing w:before="0" w:after="0"/>
        <w:rPr>
          <w:sz w:val="22"/>
          <w:szCs w:val="22"/>
        </w:rPr>
      </w:pPr>
      <w:r>
        <w:rPr>
          <w:sz w:val="22"/>
          <w:szCs w:val="22"/>
        </w:rPr>
        <w:t xml:space="preserve">του ν. 2859/2000 (Α’ 248) «Κύρωση Κώδικα Φόρου Προστιθέμενης Αξίας», </w:t>
      </w:r>
    </w:p>
    <w:p>
      <w:pPr>
        <w:pStyle w:val="Normal"/>
        <w:numPr>
          <w:ilvl w:val="0"/>
          <w:numId w:val="2"/>
        </w:numPr>
        <w:spacing w:before="0" w:after="0"/>
        <w:rPr>
          <w:sz w:val="22"/>
          <w:szCs w:val="22"/>
        </w:rPr>
      </w:pPr>
      <w:r>
        <w:rPr>
          <w:sz w:val="22"/>
          <w:szCs w:val="22"/>
        </w:rPr>
        <w:t>του ν.2690/1999 (Α' 45) “Κύρωση του Κώδικα Διοικητικής Διαδικασίας και άλλες διατάξεις”  και ιδίως των άρθρων 7 και 13 έως 15,</w:t>
      </w:r>
    </w:p>
    <w:p>
      <w:pPr>
        <w:pStyle w:val="Normal"/>
        <w:numPr>
          <w:ilvl w:val="0"/>
          <w:numId w:val="2"/>
        </w:numPr>
        <w:spacing w:before="0" w:after="0"/>
        <w:rPr>
          <w:sz w:val="22"/>
          <w:szCs w:val="22"/>
        </w:rPr>
      </w:pPr>
      <w:r>
        <w:rPr>
          <w:sz w:val="22"/>
          <w:szCs w:val="22"/>
        </w:rPr>
        <w:t>του π.δ. 80/2016 (Α΄145) “Ανάληψη υποχρεώσεων από τους Διατάκτες”,</w:t>
      </w:r>
    </w:p>
    <w:p>
      <w:pPr>
        <w:pStyle w:val="Normal"/>
        <w:numPr>
          <w:ilvl w:val="0"/>
          <w:numId w:val="2"/>
        </w:numPr>
        <w:spacing w:before="0" w:after="0"/>
        <w:rPr>
          <w:sz w:val="22"/>
          <w:szCs w:val="22"/>
        </w:rPr>
      </w:pPr>
      <w:r>
        <w:rPr>
          <w:sz w:val="22"/>
          <w:szCs w:val="22"/>
        </w:rPr>
        <w:t>της με αρ. 57654 (Β’ 1781/23.5.2017) Απόφαση του Υπουργού Οικονομίας και Ανάπτυξης «Ρύθμιση ειδικότερων θεμάτων λειτουργίας και διαχείρισης του Κεντρικού Ηλεκτρονικού Μητρώου Δημοσίων Συμβάσεων (ΚΗΜΔΗΣ) του Υπουργείου Οικονομίας και Ανάπτυξης»,</w:t>
      </w:r>
    </w:p>
    <w:p>
      <w:pPr>
        <w:pStyle w:val="Normal"/>
        <w:numPr>
          <w:ilvl w:val="0"/>
          <w:numId w:val="2"/>
        </w:numPr>
        <w:spacing w:before="0" w:after="0"/>
        <w:rPr>
          <w:sz w:val="22"/>
          <w:szCs w:val="22"/>
        </w:rPr>
      </w:pPr>
      <w:r>
        <w:rPr>
          <w:sz w:val="22"/>
          <w:szCs w:val="22"/>
        </w:rPr>
        <w:t>του ν. 3329/2005 (Φ.Ε.Κ. Α’ 81 /4-4-2005) «Εθνικό Σύστημα Υγείας και Κοινωνικής Αλληλεγγύης και λοιπές διατάξεις», όπως ισχύει σήμερα,</w:t>
      </w:r>
    </w:p>
    <w:p>
      <w:pPr>
        <w:pStyle w:val="Normal"/>
        <w:numPr>
          <w:ilvl w:val="0"/>
          <w:numId w:val="2"/>
        </w:numPr>
        <w:spacing w:before="0" w:after="0"/>
        <w:rPr/>
      </w:pPr>
      <w:r>
        <w:rPr>
          <w:sz w:val="22"/>
          <w:szCs w:val="22"/>
        </w:rPr>
        <w:t>του ν. 3580/2007 (Φ.Ε.Κ. Α΄134/18.06.2007) «Προμήθειες Φορέων εποπτευομένων από το Υπουργείο Υγείας και Κοινωνικής Αλληλεγγύης και άλλες Διατάξεις»,</w:t>
      </w:r>
    </w:p>
    <w:p>
      <w:pPr>
        <w:pStyle w:val="Normal"/>
        <w:numPr>
          <w:ilvl w:val="0"/>
          <w:numId w:val="2"/>
        </w:numPr>
        <w:spacing w:before="0" w:after="0"/>
        <w:rPr/>
      </w:pPr>
      <w:r>
        <w:rPr>
          <w:rStyle w:val="fontstyle01"/>
          <w:sz w:val="22"/>
          <w:szCs w:val="22"/>
          <w:lang w:val="el-GR" w:eastAsia="en-US" w:bidi="ar-SA"/>
        </w:rPr>
        <w:t xml:space="preserve">Την αριθμ. Γ4β/Γ.Π.οικ.36221 (ΦΕΚ 1046 τ. Υ.Ο.Ο.Δ./18-08-2025) Απόφαση του Υπουργού Υγείας περί ‘’διορισμού του ΚΟΠΑΤΣΑΡΗ ΧΡΗΣΤΟΥ  ως Διοικητή στο ΓΕΝΙΚΟΥ ΝΟΣΟΚΟΜΕΙΟΥ </w:t>
      </w:r>
      <w:r>
        <w:rPr>
          <w:rStyle w:val="fontstyle01"/>
          <w:sz w:val="22"/>
          <w:szCs w:val="22"/>
          <w:lang w:val="el-GR" w:eastAsia="en-US" w:bidi="ar-SA"/>
        </w:rPr>
        <w:t>ΣΕΡΡΩΝ</w:t>
      </w:r>
      <w:r>
        <w:rPr>
          <w:rStyle w:val="fontstyle01"/>
          <w:sz w:val="22"/>
          <w:szCs w:val="22"/>
          <w:lang w:val="el-GR" w:eastAsia="en-US" w:bidi="ar-SA"/>
        </w:rPr>
        <w:t>’’</w:t>
      </w:r>
      <w:r>
        <w:rPr>
          <w:rStyle w:val="fontstyle01"/>
          <w:sz w:val="22"/>
          <w:szCs w:val="22"/>
          <w:lang w:val="el-GR" w:eastAsia="zh-CN" w:bidi="hi-IN"/>
        </w:rPr>
        <w:t>,</w:t>
      </w:r>
    </w:p>
    <w:p>
      <w:pPr>
        <w:pStyle w:val="Normal"/>
        <w:numPr>
          <w:ilvl w:val="0"/>
          <w:numId w:val="2"/>
        </w:numPr>
        <w:spacing w:before="0" w:after="0"/>
        <w:rPr/>
      </w:pPr>
      <w:r>
        <w:rPr>
          <w:rStyle w:val="fontstyle01"/>
          <w:sz w:val="22"/>
          <w:szCs w:val="22"/>
          <w:lang w:val="el-GR" w:eastAsia="el-GR" w:bidi="ar-SA"/>
        </w:rPr>
        <w:t xml:space="preserve">την υπ’ αρ. 574/20-08-2025 απόφαση του Διευθυντή Ιατρικής Υπηρεσίας του Γενικού Νοσοκομείου Σερρών Βλάχου Σωτηρίου, με θέμα « Έγκριση σκοπιμότητας και διενέργειας διαδικασίας απευθείας ανάθεσης  για την υπηρεσία ‘’ΜΕΤΑΦΟΡΑ ΦΑΓΗΤΟΥ ΣΕ ΚΕΦΙΑΠ  Γ.Ν.ΣΕΡΡΩΝ ( </w:t>
      </w:r>
      <w:r>
        <w:rPr>
          <w:rStyle w:val="fontstyle01"/>
          <w:sz w:val="22"/>
          <w:szCs w:val="22"/>
          <w:lang w:val="en-US" w:eastAsia="el-GR" w:bidi="ar-SA"/>
        </w:rPr>
        <w:t>CPV</w:t>
      </w:r>
      <w:r>
        <w:rPr>
          <w:rStyle w:val="fontstyle01"/>
          <w:sz w:val="22"/>
          <w:szCs w:val="22"/>
          <w:lang w:val="el-GR" w:eastAsia="el-GR" w:bidi="ar-SA"/>
        </w:rPr>
        <w:t xml:space="preserve"> 55521200-0)</w:t>
      </w:r>
      <w:r>
        <w:rPr>
          <w:rStyle w:val="fontstyle01"/>
          <w:sz w:val="22"/>
          <w:szCs w:val="22"/>
          <w:lang w:val="en-US" w:eastAsia="el-GR" w:bidi="ar-SA"/>
        </w:rPr>
        <w:t>’’</w:t>
      </w:r>
      <w:r>
        <w:rPr>
          <w:rStyle w:val="fontstyle01"/>
          <w:sz w:val="22"/>
          <w:szCs w:val="22"/>
          <w:lang w:val="el-GR" w:eastAsia="el-GR" w:bidi="ar-SA"/>
        </w:rPr>
        <w:t xml:space="preserve"> από 01-10-2025 έως 30-09-2026 προϋπολογιζόμενης δαπάνης έως 5.500,00 € συμπεριλαμβανομένου  ΦΠΑ 24% για ένα έτος, για τις ανάγκες  του Γ.Ν. Σερρών» </w:t>
      </w:r>
      <w:r>
        <w:rPr>
          <w:rStyle w:val="fontstyle01"/>
          <w:sz w:val="22"/>
          <w:szCs w:val="22"/>
          <w:lang w:val="el-GR" w:eastAsia="en-US" w:bidi="ar-SA"/>
        </w:rPr>
        <w:t xml:space="preserve">με ΑΔΑ: 9ΙΟΣ469071-ΞΜΙ, </w:t>
      </w:r>
      <w:r>
        <w:rPr>
          <w:rStyle w:val="fontstyle01"/>
          <w:sz w:val="22"/>
          <w:szCs w:val="22"/>
          <w:lang w:val="el-GR" w:eastAsia="el-GR" w:bidi="ar-SA"/>
        </w:rPr>
        <w:t>ΑΔΑΜ-25REQ017436148</w:t>
      </w:r>
    </w:p>
    <w:p>
      <w:pPr>
        <w:pStyle w:val="Normal"/>
        <w:numPr>
          <w:ilvl w:val="0"/>
          <w:numId w:val="2"/>
        </w:numPr>
        <w:spacing w:before="0" w:after="0"/>
        <w:rPr/>
      </w:pPr>
      <w:r>
        <w:rPr>
          <w:rStyle w:val="fontstyle01"/>
          <w:sz w:val="22"/>
          <w:szCs w:val="22"/>
          <w:lang w:val="el-GR" w:eastAsia="el-GR" w:bidi="ar-SA"/>
        </w:rPr>
        <w:t>την υπ’ αριθμ. πρωτ. 1</w:t>
      </w:r>
      <w:r>
        <w:rPr>
          <w:rStyle w:val="fontstyle01"/>
          <w:sz w:val="22"/>
          <w:szCs w:val="22"/>
          <w:lang w:val="en-US" w:eastAsia="el-GR" w:bidi="ar-SA"/>
        </w:rPr>
        <w:t>4266</w:t>
      </w:r>
      <w:r>
        <w:rPr>
          <w:rStyle w:val="fontstyle01"/>
          <w:sz w:val="22"/>
          <w:szCs w:val="22"/>
          <w:lang w:val="el-GR" w:eastAsia="el-GR" w:bidi="ar-SA"/>
        </w:rPr>
        <w:t>/2</w:t>
      </w:r>
      <w:r>
        <w:rPr>
          <w:rStyle w:val="fontstyle01"/>
          <w:sz w:val="22"/>
          <w:szCs w:val="22"/>
          <w:lang w:val="en-US" w:eastAsia="el-GR" w:bidi="ar-SA"/>
        </w:rPr>
        <w:t>2</w:t>
      </w:r>
      <w:r>
        <w:rPr>
          <w:rStyle w:val="fontstyle01"/>
          <w:sz w:val="22"/>
          <w:szCs w:val="22"/>
          <w:lang w:val="el-GR" w:eastAsia="el-GR" w:bidi="ar-SA"/>
        </w:rPr>
        <w:t>-08-202</w:t>
      </w:r>
      <w:r>
        <w:rPr>
          <w:rStyle w:val="fontstyle01"/>
          <w:sz w:val="22"/>
          <w:szCs w:val="22"/>
          <w:lang w:val="en-US" w:eastAsia="el-GR" w:bidi="ar-SA"/>
        </w:rPr>
        <w:t>5</w:t>
      </w:r>
      <w:r>
        <w:rPr>
          <w:rStyle w:val="fontstyle01"/>
          <w:sz w:val="22"/>
          <w:szCs w:val="22"/>
          <w:lang w:val="el-GR" w:eastAsia="el-GR" w:bidi="ar-SA"/>
        </w:rPr>
        <w:t xml:space="preserve"> Απόφαση ανάληψης υποχρέωσης (ΑΔΑ:ΡΛΟΚ469071-ΞΞΚ), η οποία καταχωρήθηκε με αύξοντα αριθμό πράξης 1388/2025 στο Βιβλίο Εγκρίσεων και Εντολών Πληρωμής της Υπηρεσίας μας και σε βάρος του Κ.Α.Ε. 0419.01, </w:t>
      </w:r>
      <w:r>
        <w:rPr>
          <w:rStyle w:val="fontstyle01"/>
          <w:sz w:val="22"/>
          <w:szCs w:val="22"/>
          <w:lang w:val="el-GR" w:eastAsia="en-US" w:bidi="ar-SA"/>
        </w:rPr>
        <w:t>ΑΔΑΜ-</w:t>
      </w:r>
      <w:r>
        <w:rPr>
          <w:rStyle w:val="fontstyle01"/>
          <w:sz w:val="22"/>
          <w:szCs w:val="22"/>
          <w:lang w:val="el-GR" w:eastAsia="el-GR" w:bidi="ar-SA"/>
        </w:rPr>
        <w:t>24REQ017436202</w:t>
      </w:r>
    </w:p>
    <w:p>
      <w:pPr>
        <w:pStyle w:val="Normal"/>
        <w:numPr>
          <w:ilvl w:val="0"/>
          <w:numId w:val="2"/>
        </w:numPr>
        <w:spacing w:before="0" w:after="0"/>
        <w:rPr/>
      </w:pPr>
      <w:r>
        <w:rPr>
          <w:rStyle w:val="fontstyle01"/>
          <w:sz w:val="22"/>
          <w:szCs w:val="22"/>
          <w:lang w:val="el-GR" w:eastAsia="el-GR" w:bidi="ar-SA"/>
        </w:rPr>
        <w:t xml:space="preserve">την με απ. πρ. </w:t>
      </w:r>
      <w:r>
        <w:rPr>
          <w:rStyle w:val="fontstyle01"/>
          <w:sz w:val="22"/>
          <w:szCs w:val="22"/>
          <w:lang w:val="en-US" w:eastAsia="el-GR" w:bidi="ar-SA"/>
        </w:rPr>
        <w:t>579</w:t>
      </w:r>
      <w:r>
        <w:rPr>
          <w:rStyle w:val="fontstyle01"/>
          <w:sz w:val="22"/>
          <w:szCs w:val="22"/>
          <w:lang w:val="el-GR" w:eastAsia="el-GR" w:bidi="ar-SA"/>
        </w:rPr>
        <w:t>/2</w:t>
      </w:r>
      <w:r>
        <w:rPr>
          <w:rStyle w:val="fontstyle01"/>
          <w:sz w:val="22"/>
          <w:szCs w:val="22"/>
          <w:lang w:val="en-US" w:eastAsia="el-GR" w:bidi="ar-SA"/>
        </w:rPr>
        <w:t>5</w:t>
      </w:r>
      <w:r>
        <w:rPr>
          <w:rStyle w:val="fontstyle01"/>
          <w:sz w:val="22"/>
          <w:szCs w:val="22"/>
          <w:lang w:val="el-GR" w:eastAsia="el-GR" w:bidi="ar-SA"/>
        </w:rPr>
        <w:t>-08-202</w:t>
      </w:r>
      <w:r>
        <w:rPr>
          <w:rStyle w:val="fontstyle01"/>
          <w:sz w:val="22"/>
          <w:szCs w:val="22"/>
          <w:lang w:val="en-US" w:eastAsia="el-GR" w:bidi="ar-SA"/>
        </w:rPr>
        <w:t>5</w:t>
      </w:r>
      <w:r>
        <w:rPr>
          <w:rStyle w:val="fontstyle01"/>
          <w:sz w:val="22"/>
          <w:szCs w:val="22"/>
          <w:lang w:val="el-GR" w:eastAsia="el-GR" w:bidi="ar-SA"/>
        </w:rPr>
        <w:t xml:space="preserve"> απόφαση του Διοικητή του Γενικού Νοσοκομείου Σερρών, με θέμα «</w:t>
      </w:r>
      <w:r>
        <w:rPr>
          <w:rStyle w:val="fontstyle01"/>
          <w:sz w:val="22"/>
          <w:szCs w:val="22"/>
          <w:lang w:val="el-GR" w:eastAsia="en-US" w:bidi="ar-SA"/>
        </w:rPr>
        <w:t xml:space="preserve">Συγκρότηση επιτροπής Διενέργειας απευθείας ανάθεσης για την υπηρεσία «ΜΕΤΑΦΟΡΑ ΦΑΓΗΤΟΥ ΣΕ ΚΕΦΙΑΠ » ( CPV 55521200-0) </w:t>
      </w:r>
      <w:r>
        <w:rPr>
          <w:rStyle w:val="fontstyle01"/>
          <w:sz w:val="22"/>
          <w:szCs w:val="22"/>
          <w:lang w:val="el-GR" w:eastAsia="el-GR" w:bidi="ar-SA"/>
        </w:rPr>
        <w:t>» ΑΔΑ:  ΡΒΥΩ469071-ΦΔ2</w:t>
      </w:r>
    </w:p>
    <w:p>
      <w:pPr>
        <w:pStyle w:val="Normal"/>
        <w:numPr>
          <w:ilvl w:val="0"/>
          <w:numId w:val="2"/>
        </w:numPr>
        <w:spacing w:before="0" w:after="0"/>
        <w:rPr>
          <w:sz w:val="22"/>
          <w:szCs w:val="22"/>
        </w:rPr>
      </w:pPr>
      <w:r>
        <w:rPr>
          <w:sz w:val="22"/>
          <w:szCs w:val="22"/>
        </w:rPr>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pPr>
        <w:pStyle w:val="Normal"/>
        <w:spacing w:lineRule="auto" w:line="288" w:before="240" w:after="0"/>
        <w:jc w:val="center"/>
        <w:rPr>
          <w:rFonts w:cs="Arial" w:cstheme="minorHAnsi"/>
          <w:b/>
          <w:bCs/>
          <w:color w:val="000000"/>
          <w:sz w:val="24"/>
          <w:szCs w:val="24"/>
          <w:u w:val="single"/>
        </w:rPr>
      </w:pPr>
      <w:r>
        <w:rPr>
          <w:rFonts w:cs="Arial" w:cstheme="minorHAnsi"/>
          <w:b/>
          <w:bCs/>
          <w:color w:val="000000"/>
          <w:sz w:val="24"/>
          <w:szCs w:val="24"/>
          <w:u w:val="single"/>
        </w:rPr>
        <w:t>Καλεί</w:t>
      </w:r>
    </w:p>
    <w:p>
      <w:pPr>
        <w:pStyle w:val="Normal"/>
        <w:spacing w:lineRule="auto" w:line="288" w:before="240" w:after="200"/>
        <w:jc w:val="both"/>
        <w:rPr>
          <w:rFonts w:cs="Arial" w:cstheme="minorHAnsi"/>
          <w:color w:val="000000"/>
        </w:rPr>
      </w:pPr>
      <w:r>
        <w:rPr>
          <w:rFonts w:cs="Arial" w:cstheme="minorHAnsi"/>
        </w:rPr>
        <w:t xml:space="preserve">κάθε ενδιαφερόμενο να υποβάλει έγγραφη σφραγισμένη προσφορά για την παροχή </w:t>
      </w:r>
      <w:r>
        <w:rPr>
          <w:rFonts w:eastAsia="Calibri"/>
        </w:rPr>
        <w:t>υπηρεσιών</w:t>
      </w:r>
      <w:r>
        <w:rPr>
          <w:bCs/>
        </w:rPr>
        <w:t xml:space="preserve"> </w:t>
      </w:r>
      <w:r>
        <w:rPr>
          <w:rFonts w:cs="Arial" w:cstheme="minorHAnsi"/>
          <w:b/>
          <w:bCs/>
          <w:sz w:val="22"/>
          <w:szCs w:val="22"/>
          <w:lang w:val="el-GR" w:eastAsia="el-GR"/>
        </w:rPr>
        <w:t>«</w:t>
      </w:r>
      <w:r>
        <w:rPr>
          <w:rFonts w:eastAsia="Times New Roman" w:cs="Arial" w:cstheme="minorHAnsi"/>
          <w:b/>
          <w:bCs/>
          <w:sz w:val="22"/>
          <w:szCs w:val="22"/>
          <w:lang w:val="el-GR" w:eastAsia="el-GR"/>
        </w:rPr>
        <w:t>ΜΕΤΑΦΟΡΑ ΦΑΓΗΤΟΥ ΣΕ ΚΕΦΙΑΠ</w:t>
      </w:r>
      <w:r>
        <w:rPr>
          <w:rFonts w:cs="Arial" w:cstheme="minorHAnsi"/>
          <w:b/>
          <w:bCs/>
          <w:sz w:val="22"/>
          <w:szCs w:val="22"/>
          <w:lang w:val="el-GR" w:eastAsia="el-GR"/>
        </w:rPr>
        <w:t>»,</w:t>
      </w:r>
      <w:r>
        <w:rPr>
          <w:rFonts w:eastAsia="Calibri" w:cs="Calibri"/>
          <w:b/>
          <w:bCs/>
          <w:sz w:val="22"/>
          <w:szCs w:val="22"/>
          <w:lang w:val="el-GR" w:eastAsia="el-GR"/>
        </w:rPr>
        <w:t xml:space="preserve">  </w:t>
      </w:r>
      <w:r>
        <w:rPr>
          <w:rFonts w:cs="Arial" w:cstheme="minorHAnsi"/>
          <w:b/>
          <w:bCs/>
          <w:sz w:val="22"/>
          <w:szCs w:val="22"/>
          <w:lang w:val="el-GR" w:eastAsia="el-GR"/>
        </w:rPr>
        <w:t>για το χρονικό διάστημα από 01-10-2025 έως 30-09-2026</w:t>
      </w:r>
      <w:r>
        <w:rPr>
          <w:rFonts w:eastAsia="Calibri"/>
          <w:b/>
          <w:bCs/>
        </w:rPr>
        <w:t xml:space="preserve"> </w:t>
      </w:r>
      <w:r>
        <w:rPr>
          <w:rFonts w:eastAsia="Calibri"/>
        </w:rPr>
        <w:t>για</w:t>
      </w:r>
      <w:r>
        <w:rPr>
          <w:rFonts w:eastAsia="Calibri"/>
          <w:sz w:val="20"/>
          <w:szCs w:val="20"/>
        </w:rPr>
        <w:t xml:space="preserve"> </w:t>
      </w:r>
      <w:r>
        <w:rPr>
          <w:rFonts w:eastAsia="Calibri"/>
        </w:rPr>
        <w:t>την κάλυψη των αναγκών του</w:t>
      </w:r>
      <w:r>
        <w:rPr>
          <w:rFonts w:eastAsia="Calibri"/>
          <w:bCs/>
          <w:kern w:val="2"/>
          <w:lang w:bidi="hi-IN"/>
        </w:rPr>
        <w:t xml:space="preserve"> Γ.Ν. Σερρών</w:t>
      </w:r>
      <w:r>
        <w:rPr>
          <w:rFonts w:cs="Arial" w:cstheme="minorHAnsi"/>
        </w:rPr>
        <w:t xml:space="preserve">, </w:t>
      </w:r>
      <w:r>
        <w:rPr>
          <w:rFonts w:eastAsia="Calibri"/>
        </w:rPr>
        <w:t xml:space="preserve">σύμφωνα με τους κάτωθι όρους </w:t>
      </w:r>
      <w:r>
        <w:rPr/>
        <w:t>της παρούσας Πρόσκλησης:</w:t>
      </w:r>
    </w:p>
    <w:p>
      <w:pPr>
        <w:pStyle w:val="Normal"/>
        <w:spacing w:lineRule="auto" w:line="240" w:before="0" w:after="113"/>
        <w:rPr>
          <w:sz w:val="24"/>
          <w:szCs w:val="24"/>
        </w:rPr>
      </w:pPr>
      <w:r>
        <w:rPr>
          <w:rFonts w:eastAsia="Calibri" w:cs="Calibri"/>
          <w:b/>
          <w:bCs/>
          <w:color w:val="000000"/>
          <w:kern w:val="0"/>
          <w:sz w:val="24"/>
          <w:szCs w:val="24"/>
          <w:u w:val="single"/>
          <w:shd w:fill="auto" w:val="clear"/>
          <w:lang w:val="el-GR" w:eastAsia="el-GR" w:bidi="ar-SA"/>
        </w:rPr>
        <w:t>1. Αντικείμενο σύμβασης και προϋπολογισμός</w:t>
      </w:r>
    </w:p>
    <w:p>
      <w:pPr>
        <w:pStyle w:val="BodyText"/>
        <w:spacing w:before="0" w:after="0"/>
        <w:rPr>
          <w:b/>
          <w:bCs/>
        </w:rPr>
      </w:pPr>
      <w:r>
        <w:rPr>
          <w:b/>
          <w:bCs/>
        </w:rPr>
        <w:t>1.1. Αντικείμενο της σύμβασης</w:t>
      </w:r>
      <w:bookmarkStart w:id="2" w:name="_GoBack1"/>
      <w:bookmarkEnd w:id="2"/>
    </w:p>
    <w:p>
      <w:pPr>
        <w:pStyle w:val="Normal"/>
        <w:rPr>
          <w:b w:val="false"/>
          <w:bCs w:val="false"/>
        </w:rPr>
      </w:pPr>
      <w:r>
        <w:rPr>
          <w:rFonts w:eastAsia="Calibri" w:cs="Arial" w:cstheme="minorHAnsi"/>
          <w:b w:val="false"/>
          <w:bCs w:val="false"/>
          <w:sz w:val="22"/>
          <w:szCs w:val="22"/>
          <w:lang w:val="el-GR" w:eastAsia="el-GR"/>
        </w:rPr>
        <w:t xml:space="preserve">Αντικείμενο </w:t>
      </w:r>
      <w:r>
        <w:rPr>
          <w:rFonts w:cs="Arial" w:cstheme="minorHAnsi"/>
          <w:b w:val="false"/>
          <w:bCs w:val="false"/>
          <w:sz w:val="22"/>
          <w:szCs w:val="22"/>
          <w:lang w:val="el-GR"/>
        </w:rPr>
        <w:t xml:space="preserve">της σύμβασης </w:t>
      </w:r>
      <w:r>
        <w:rPr>
          <w:rFonts w:eastAsia="Calibri" w:cs="Arial" w:cstheme="minorHAnsi"/>
          <w:b w:val="false"/>
          <w:bCs w:val="false"/>
          <w:sz w:val="22"/>
          <w:szCs w:val="22"/>
          <w:lang w:val="el-GR" w:eastAsia="el-GR"/>
        </w:rPr>
        <w:t>αποτελεί η ανάδειξη αναδόχου για την</w:t>
      </w:r>
      <w:r>
        <w:rPr>
          <w:rFonts w:cs="Arial" w:cstheme="minorHAnsi"/>
          <w:b w:val="false"/>
          <w:bCs w:val="false"/>
          <w:sz w:val="22"/>
          <w:szCs w:val="22"/>
          <w:lang w:val="el-GR" w:eastAsia="el-GR"/>
        </w:rPr>
        <w:t xml:space="preserve"> παροχή «</w:t>
      </w:r>
      <w:r>
        <w:rPr>
          <w:lang w:val="el-GR" w:eastAsia="el-GR"/>
        </w:rPr>
        <w:t xml:space="preserve">ΜΕΤΑΦΟΡΑ ΦΑΓΗΤΟΥ ΣΕ  ΚΕΦΙΑΠ Γ.Ν.ΣΕΡΡΩΝ ( </w:t>
      </w:r>
      <w:r>
        <w:rPr>
          <w:lang w:val="en-US" w:eastAsia="el-GR"/>
        </w:rPr>
        <w:t>CPV</w:t>
      </w:r>
      <w:r>
        <w:rPr>
          <w:lang w:val="el-GR" w:eastAsia="el-GR"/>
        </w:rPr>
        <w:t xml:space="preserve"> 55521200-0)</w:t>
      </w:r>
      <w:r>
        <w:rPr>
          <w:rFonts w:cs="Arial" w:cstheme="minorHAnsi"/>
          <w:b w:val="false"/>
          <w:bCs w:val="false"/>
          <w:sz w:val="22"/>
          <w:szCs w:val="22"/>
          <w:lang w:val="el-GR" w:eastAsia="el-GR"/>
        </w:rPr>
        <w:t xml:space="preserve">» </w:t>
      </w:r>
      <w:r>
        <w:rPr>
          <w:rFonts w:eastAsia="Calibri" w:cs="Arial" w:cstheme="minorHAnsi"/>
          <w:b w:val="false"/>
          <w:bCs w:val="false"/>
          <w:sz w:val="22"/>
          <w:szCs w:val="22"/>
          <w:lang w:val="el-GR" w:eastAsia="el-GR"/>
        </w:rPr>
        <w:t>προκειμένου να καλυφθούν οι ανάγκες του Γ.Ν. Σερρών σύμφωνα με τον παρακάτω πίνακα:</w:t>
      </w:r>
    </w:p>
    <w:p>
      <w:pPr>
        <w:pStyle w:val="BodyText"/>
        <w:spacing w:before="0" w:after="0"/>
        <w:rPr>
          <w:b w:val="false"/>
          <w:bCs w:val="false"/>
        </w:rPr>
      </w:pPr>
      <w:r>
        <w:rPr>
          <w:rFonts w:eastAsia="Calibri" w:cs="Arial" w:cstheme="minorHAnsi"/>
          <w:b w:val="false"/>
          <w:bCs w:val="false"/>
          <w:sz w:val="22"/>
          <w:szCs w:val="22"/>
          <w:lang w:val="el-GR" w:eastAsia="el-GR"/>
        </w:rPr>
        <w:t>Πίνακας 1.</w:t>
      </w:r>
    </w:p>
    <w:tbl>
      <w:tblPr>
        <w:tblW w:w="5000" w:type="pct"/>
        <w:jc w:val="left"/>
        <w:tblInd w:w="28" w:type="dxa"/>
        <w:tblLayout w:type="fixed"/>
        <w:tblCellMar>
          <w:top w:w="28" w:type="dxa"/>
          <w:left w:w="28" w:type="dxa"/>
          <w:bottom w:w="28" w:type="dxa"/>
          <w:right w:w="28" w:type="dxa"/>
        </w:tblCellMar>
      </w:tblPr>
      <w:tblGrid>
        <w:gridCol w:w="450"/>
        <w:gridCol w:w="2862"/>
        <w:gridCol w:w="1431"/>
        <w:gridCol w:w="1123"/>
        <w:gridCol w:w="960"/>
        <w:gridCol w:w="1531"/>
        <w:gridCol w:w="1722"/>
      </w:tblGrid>
      <w:tr>
        <w:trPr/>
        <w:tc>
          <w:tcPr>
            <w:tcW w:w="450" w:type="dxa"/>
            <w:tcBorders>
              <w:top w:val="single" w:sz="2" w:space="0" w:color="000000"/>
              <w:left w:val="single" w:sz="2" w:space="0" w:color="000000"/>
              <w:bottom w:val="single" w:sz="2" w:space="0" w:color="000000"/>
            </w:tcBorders>
          </w:tcPr>
          <w:p>
            <w:pPr>
              <w:pStyle w:val="Style19"/>
              <w:widowControl w:val="false"/>
              <w:spacing w:before="0" w:after="200"/>
              <w:jc w:val="center"/>
              <w:rPr>
                <w:rFonts w:ascii="Calibri" w:hAnsi="Calibri"/>
                <w:sz w:val="18"/>
                <w:szCs w:val="18"/>
              </w:rPr>
            </w:pPr>
            <w:r>
              <w:rPr>
                <w:rFonts w:eastAsia="Arial" w:cs="Arial"/>
                <w:sz w:val="18"/>
                <w:szCs w:val="18"/>
              </w:rPr>
              <w:t xml:space="preserve">   </w:t>
            </w:r>
            <w:r>
              <w:rPr>
                <w:rFonts w:cs="Arial"/>
                <w:sz w:val="18"/>
                <w:szCs w:val="18"/>
                <w:lang w:val="el-GR"/>
              </w:rPr>
              <w:t>α/α</w:t>
            </w:r>
          </w:p>
        </w:tc>
        <w:tc>
          <w:tcPr>
            <w:tcW w:w="2862" w:type="dxa"/>
            <w:tcBorders>
              <w:top w:val="single" w:sz="2" w:space="0" w:color="000000"/>
              <w:left w:val="single" w:sz="2" w:space="0" w:color="000000"/>
              <w:bottom w:val="single" w:sz="2" w:space="0" w:color="000000"/>
            </w:tcBorders>
          </w:tcPr>
          <w:p>
            <w:pPr>
              <w:pStyle w:val="Style19"/>
              <w:widowControl w:val="false"/>
              <w:spacing w:before="0" w:after="200"/>
              <w:jc w:val="center"/>
              <w:rPr>
                <w:rFonts w:ascii="Calibri" w:hAnsi="Calibri" w:cs="Arial"/>
                <w:sz w:val="18"/>
                <w:szCs w:val="18"/>
              </w:rPr>
            </w:pPr>
            <w:r>
              <w:rPr>
                <w:rFonts w:cs="Arial"/>
                <w:sz w:val="18"/>
                <w:szCs w:val="18"/>
              </w:rPr>
              <w:t>Περιγραφή</w:t>
            </w:r>
          </w:p>
        </w:tc>
        <w:tc>
          <w:tcPr>
            <w:tcW w:w="1431" w:type="dxa"/>
            <w:tcBorders>
              <w:top w:val="single" w:sz="2" w:space="0" w:color="000000"/>
              <w:left w:val="single" w:sz="2" w:space="0" w:color="000000"/>
              <w:bottom w:val="single" w:sz="2" w:space="0" w:color="000000"/>
            </w:tcBorders>
          </w:tcPr>
          <w:p>
            <w:pPr>
              <w:pStyle w:val="Style19"/>
              <w:widowControl w:val="false"/>
              <w:spacing w:before="0" w:after="200"/>
              <w:jc w:val="center"/>
              <w:rPr>
                <w:rFonts w:ascii="Calibri" w:hAnsi="Calibri"/>
                <w:sz w:val="18"/>
                <w:szCs w:val="18"/>
              </w:rPr>
            </w:pPr>
            <w:r>
              <w:rPr>
                <w:rFonts w:cs="Arial"/>
                <w:sz w:val="18"/>
                <w:szCs w:val="18"/>
              </w:rPr>
              <w:t xml:space="preserve">Περιγραφή είδους/ Κωδικός </w:t>
            </w:r>
            <w:r>
              <w:rPr>
                <w:rFonts w:cs="Arial"/>
                <w:sz w:val="18"/>
                <w:szCs w:val="18"/>
                <w:lang w:val="en-US"/>
              </w:rPr>
              <w:t>CPV</w:t>
            </w:r>
          </w:p>
        </w:tc>
        <w:tc>
          <w:tcPr>
            <w:tcW w:w="1123" w:type="dxa"/>
            <w:tcBorders>
              <w:top w:val="single" w:sz="2" w:space="0" w:color="000000"/>
              <w:left w:val="single" w:sz="2" w:space="0" w:color="000000"/>
              <w:bottom w:val="single" w:sz="2" w:space="0" w:color="000000"/>
            </w:tcBorders>
          </w:tcPr>
          <w:p>
            <w:pPr>
              <w:pStyle w:val="Style19"/>
              <w:widowControl w:val="false"/>
              <w:spacing w:before="0" w:after="200"/>
              <w:jc w:val="center"/>
              <w:rPr>
                <w:rFonts w:ascii="Calibri" w:hAnsi="Calibri" w:cs="Arial"/>
                <w:sz w:val="18"/>
                <w:szCs w:val="18"/>
                <w:lang w:val="el-GR"/>
              </w:rPr>
            </w:pPr>
            <w:r>
              <w:rPr>
                <w:rFonts w:cs="Arial"/>
                <w:sz w:val="18"/>
                <w:szCs w:val="18"/>
                <w:lang w:val="el-GR"/>
              </w:rPr>
              <w:t>Μονάδα μέτρησης</w:t>
            </w:r>
          </w:p>
        </w:tc>
        <w:tc>
          <w:tcPr>
            <w:tcW w:w="960" w:type="dxa"/>
            <w:tcBorders>
              <w:top w:val="single" w:sz="2" w:space="0" w:color="000000"/>
              <w:left w:val="single" w:sz="2" w:space="0" w:color="000000"/>
              <w:bottom w:val="single" w:sz="2" w:space="0" w:color="000000"/>
            </w:tcBorders>
          </w:tcPr>
          <w:p>
            <w:pPr>
              <w:pStyle w:val="Style19"/>
              <w:widowControl w:val="false"/>
              <w:spacing w:before="0" w:after="200"/>
              <w:jc w:val="center"/>
              <w:rPr>
                <w:rFonts w:ascii="Calibri" w:hAnsi="Calibri" w:cs="Arial"/>
                <w:sz w:val="18"/>
                <w:szCs w:val="18"/>
              </w:rPr>
            </w:pPr>
            <w:r>
              <w:rPr>
                <w:rFonts w:cs="Arial"/>
                <w:sz w:val="18"/>
                <w:szCs w:val="18"/>
              </w:rPr>
              <w:t>Ενδεικτική ζητούμενη ποσότητα</w:t>
            </w:r>
          </w:p>
        </w:tc>
        <w:tc>
          <w:tcPr>
            <w:tcW w:w="1531" w:type="dxa"/>
            <w:tcBorders>
              <w:top w:val="single" w:sz="2" w:space="0" w:color="000000"/>
              <w:left w:val="single" w:sz="2" w:space="0" w:color="000000"/>
              <w:bottom w:val="single" w:sz="2" w:space="0" w:color="000000"/>
            </w:tcBorders>
          </w:tcPr>
          <w:p>
            <w:pPr>
              <w:pStyle w:val="Style19"/>
              <w:widowControl w:val="false"/>
              <w:spacing w:before="0" w:after="200"/>
              <w:jc w:val="center"/>
              <w:rPr>
                <w:rFonts w:ascii="Calibri" w:hAnsi="Calibri" w:cs="Arial"/>
                <w:sz w:val="18"/>
                <w:szCs w:val="18"/>
              </w:rPr>
            </w:pPr>
            <w:r>
              <w:rPr>
                <w:rFonts w:cs="Arial"/>
                <w:sz w:val="18"/>
                <w:szCs w:val="18"/>
              </w:rPr>
              <w:t>Τιμή μονάδας (χωρίς ΦΠΑ)</w:t>
            </w:r>
          </w:p>
        </w:tc>
        <w:tc>
          <w:tcPr>
            <w:tcW w:w="1722" w:type="dxa"/>
            <w:tcBorders>
              <w:top w:val="single" w:sz="2" w:space="0" w:color="000000"/>
              <w:left w:val="single" w:sz="2" w:space="0" w:color="000000"/>
              <w:bottom w:val="single" w:sz="2" w:space="0" w:color="000000"/>
              <w:right w:val="single" w:sz="2" w:space="0" w:color="000000"/>
            </w:tcBorders>
          </w:tcPr>
          <w:p>
            <w:pPr>
              <w:pStyle w:val="Style19"/>
              <w:widowControl w:val="false"/>
              <w:spacing w:before="0" w:after="200"/>
              <w:jc w:val="center"/>
              <w:rPr>
                <w:rFonts w:ascii="Calibri" w:hAnsi="Calibri" w:cs="Arial"/>
                <w:sz w:val="18"/>
                <w:szCs w:val="18"/>
              </w:rPr>
            </w:pPr>
            <w:r>
              <w:rPr>
                <w:rFonts w:cs="Arial"/>
                <w:sz w:val="18"/>
                <w:szCs w:val="18"/>
              </w:rPr>
              <w:t>Συνολική αξία χωρίς ΦΠΑ</w:t>
            </w:r>
          </w:p>
        </w:tc>
      </w:tr>
      <w:tr>
        <w:trPr/>
        <w:tc>
          <w:tcPr>
            <w:tcW w:w="450" w:type="dxa"/>
            <w:tcBorders>
              <w:left w:val="single" w:sz="2" w:space="0" w:color="000000"/>
              <w:bottom w:val="single" w:sz="2" w:space="0" w:color="000000"/>
            </w:tcBorders>
          </w:tcPr>
          <w:p>
            <w:pPr>
              <w:pStyle w:val="Style19"/>
              <w:widowControl w:val="false"/>
              <w:spacing w:before="0" w:after="200"/>
              <w:jc w:val="center"/>
              <w:rPr>
                <w:rFonts w:ascii="Calibri" w:hAnsi="Calibri"/>
                <w:sz w:val="18"/>
                <w:szCs w:val="18"/>
              </w:rPr>
            </w:pPr>
            <w:r>
              <w:rPr>
                <w:sz w:val="18"/>
                <w:szCs w:val="18"/>
              </w:rPr>
              <w:t>1.</w:t>
            </w:r>
          </w:p>
        </w:tc>
        <w:tc>
          <w:tcPr>
            <w:tcW w:w="2862" w:type="dxa"/>
            <w:tcBorders>
              <w:left w:val="single" w:sz="2" w:space="0" w:color="000000"/>
              <w:bottom w:val="single" w:sz="2" w:space="0" w:color="000000"/>
            </w:tcBorders>
          </w:tcPr>
          <w:p>
            <w:pPr>
              <w:pStyle w:val="Style19"/>
              <w:widowControl w:val="false"/>
              <w:snapToGrid w:val="false"/>
              <w:spacing w:before="0" w:after="200"/>
              <w:jc w:val="center"/>
              <w:rPr>
                <w:rFonts w:ascii="Calibri" w:hAnsi="Calibri"/>
                <w:sz w:val="18"/>
                <w:szCs w:val="18"/>
              </w:rPr>
            </w:pPr>
            <w:r>
              <w:rPr>
                <w:sz w:val="18"/>
                <w:szCs w:val="18"/>
              </w:rPr>
              <w:t>Μεταφορά φαγητού σε ΚΕΦΙΑΠ</w:t>
            </w:r>
          </w:p>
        </w:tc>
        <w:tc>
          <w:tcPr>
            <w:tcW w:w="1431" w:type="dxa"/>
            <w:tcBorders>
              <w:left w:val="single" w:sz="2" w:space="0" w:color="000000"/>
              <w:bottom w:val="single" w:sz="2" w:space="0" w:color="000000"/>
            </w:tcBorders>
          </w:tcPr>
          <w:p>
            <w:pPr>
              <w:pStyle w:val="Style19"/>
              <w:widowControl w:val="false"/>
              <w:snapToGrid w:val="false"/>
              <w:spacing w:before="0" w:after="200"/>
              <w:jc w:val="center"/>
              <w:rPr>
                <w:rFonts w:ascii="Calibri" w:hAnsi="Calibri"/>
                <w:sz w:val="18"/>
                <w:szCs w:val="18"/>
              </w:rPr>
            </w:pPr>
            <w:r>
              <w:rPr>
                <w:sz w:val="18"/>
                <w:szCs w:val="18"/>
              </w:rPr>
              <w:t>55521200-0</w:t>
            </w:r>
          </w:p>
        </w:tc>
        <w:tc>
          <w:tcPr>
            <w:tcW w:w="1123" w:type="dxa"/>
            <w:tcBorders>
              <w:left w:val="single" w:sz="2" w:space="0" w:color="000000"/>
              <w:bottom w:val="single" w:sz="2" w:space="0" w:color="000000"/>
            </w:tcBorders>
          </w:tcPr>
          <w:p>
            <w:pPr>
              <w:pStyle w:val="Style19"/>
              <w:widowControl w:val="false"/>
              <w:snapToGrid w:val="false"/>
              <w:spacing w:before="0" w:after="200"/>
              <w:jc w:val="center"/>
              <w:rPr>
                <w:rFonts w:ascii="Calibri" w:hAnsi="Calibri"/>
                <w:sz w:val="18"/>
                <w:szCs w:val="18"/>
              </w:rPr>
            </w:pPr>
            <w:r>
              <w:rPr>
                <w:sz w:val="18"/>
                <w:szCs w:val="18"/>
              </w:rPr>
              <w:t>Υπηρεσία</w:t>
            </w:r>
          </w:p>
        </w:tc>
        <w:tc>
          <w:tcPr>
            <w:tcW w:w="960" w:type="dxa"/>
            <w:tcBorders>
              <w:left w:val="single" w:sz="2" w:space="0" w:color="000000"/>
              <w:bottom w:val="single" w:sz="2" w:space="0" w:color="000000"/>
            </w:tcBorders>
          </w:tcPr>
          <w:p>
            <w:pPr>
              <w:pStyle w:val="Style19"/>
              <w:widowControl w:val="false"/>
              <w:snapToGrid w:val="false"/>
              <w:spacing w:before="0" w:after="200"/>
              <w:jc w:val="center"/>
              <w:rPr>
                <w:highlight w:val="none"/>
                <w:shd w:fill="auto" w:val="clear"/>
              </w:rPr>
            </w:pPr>
            <w:r>
              <w:rPr>
                <w:sz w:val="18"/>
                <w:szCs w:val="18"/>
                <w:shd w:fill="auto" w:val="clear"/>
              </w:rPr>
              <w:t>1</w:t>
            </w:r>
          </w:p>
        </w:tc>
        <w:tc>
          <w:tcPr>
            <w:tcW w:w="1531" w:type="dxa"/>
            <w:tcBorders>
              <w:left w:val="single" w:sz="2" w:space="0" w:color="000000"/>
              <w:bottom w:val="single" w:sz="2" w:space="0" w:color="000000"/>
            </w:tcBorders>
          </w:tcPr>
          <w:p>
            <w:pPr>
              <w:pStyle w:val="Style19"/>
              <w:widowControl w:val="false"/>
              <w:snapToGrid w:val="false"/>
              <w:spacing w:before="0" w:after="200"/>
              <w:jc w:val="center"/>
              <w:rPr>
                <w:highlight w:val="none"/>
                <w:shd w:fill="auto" w:val="clear"/>
              </w:rPr>
            </w:pPr>
            <w:r>
              <w:rPr>
                <w:sz w:val="18"/>
                <w:szCs w:val="18"/>
                <w:shd w:fill="auto" w:val="clear"/>
              </w:rPr>
              <w:t>4.435,48</w:t>
            </w:r>
          </w:p>
        </w:tc>
        <w:tc>
          <w:tcPr>
            <w:tcW w:w="1722" w:type="dxa"/>
            <w:tcBorders>
              <w:left w:val="single" w:sz="2" w:space="0" w:color="000000"/>
              <w:bottom w:val="single" w:sz="2" w:space="0" w:color="000000"/>
              <w:right w:val="single" w:sz="2" w:space="0" w:color="000000"/>
            </w:tcBorders>
          </w:tcPr>
          <w:p>
            <w:pPr>
              <w:pStyle w:val="Style19"/>
              <w:widowControl w:val="false"/>
              <w:snapToGrid w:val="false"/>
              <w:spacing w:before="0" w:after="200"/>
              <w:jc w:val="center"/>
              <w:rPr>
                <w:highlight w:val="none"/>
                <w:shd w:fill="auto" w:val="clear"/>
              </w:rPr>
            </w:pPr>
            <w:r>
              <w:rPr>
                <w:sz w:val="18"/>
                <w:szCs w:val="18"/>
                <w:shd w:fill="auto" w:val="clear"/>
              </w:rPr>
              <w:t>5.500 €</w:t>
            </w:r>
          </w:p>
        </w:tc>
      </w:tr>
      <w:tr>
        <w:trPr/>
        <w:tc>
          <w:tcPr>
            <w:tcW w:w="450" w:type="dxa"/>
            <w:tcBorders>
              <w:left w:val="single" w:sz="2" w:space="0" w:color="000000"/>
              <w:bottom w:val="single" w:sz="2" w:space="0" w:color="000000"/>
            </w:tcBorders>
          </w:tcPr>
          <w:p>
            <w:pPr>
              <w:pStyle w:val="Style19"/>
              <w:widowControl w:val="false"/>
              <w:spacing w:before="0" w:after="200"/>
              <w:jc w:val="center"/>
              <w:rPr>
                <w:rFonts w:ascii="Calibri" w:hAnsi="Calibri"/>
                <w:sz w:val="18"/>
                <w:szCs w:val="18"/>
              </w:rPr>
            </w:pPr>
            <w:r>
              <w:rPr>
                <w:sz w:val="18"/>
                <w:szCs w:val="18"/>
              </w:rPr>
            </w:r>
          </w:p>
        </w:tc>
        <w:tc>
          <w:tcPr>
            <w:tcW w:w="2862" w:type="dxa"/>
            <w:tcBorders>
              <w:left w:val="single" w:sz="2" w:space="0" w:color="000000"/>
              <w:bottom w:val="single" w:sz="2" w:space="0" w:color="000000"/>
            </w:tcBorders>
          </w:tcPr>
          <w:p>
            <w:pPr>
              <w:pStyle w:val="Style19"/>
              <w:widowControl w:val="false"/>
              <w:spacing w:lineRule="auto" w:line="276" w:before="57" w:after="57"/>
              <w:ind w:hanging="0" w:left="0" w:right="0"/>
              <w:jc w:val="center"/>
              <w:rPr>
                <w:rFonts w:ascii="Calibri" w:hAnsi="Calibri"/>
                <w:b/>
                <w:bCs/>
                <w:sz w:val="18"/>
                <w:szCs w:val="18"/>
              </w:rPr>
            </w:pPr>
            <w:r>
              <w:rPr>
                <w:b/>
                <w:bCs/>
                <w:sz w:val="18"/>
                <w:szCs w:val="18"/>
              </w:rPr>
              <w:t>ΣΥΝΟΛΙΚΗ ΔΑΠΑΝΗ</w:t>
            </w:r>
          </w:p>
        </w:tc>
        <w:tc>
          <w:tcPr>
            <w:tcW w:w="1431" w:type="dxa"/>
            <w:tcBorders>
              <w:left w:val="single" w:sz="2" w:space="0" w:color="000000"/>
              <w:bottom w:val="single" w:sz="2" w:space="0" w:color="000000"/>
            </w:tcBorders>
          </w:tcPr>
          <w:p>
            <w:pPr>
              <w:pStyle w:val="Style19"/>
              <w:widowControl w:val="false"/>
              <w:snapToGrid w:val="false"/>
              <w:spacing w:before="0" w:after="200"/>
              <w:jc w:val="center"/>
              <w:rPr>
                <w:rFonts w:ascii="Calibri" w:hAnsi="Calibri"/>
                <w:sz w:val="18"/>
                <w:szCs w:val="18"/>
              </w:rPr>
            </w:pPr>
            <w:r>
              <w:rPr>
                <w:sz w:val="18"/>
                <w:szCs w:val="18"/>
              </w:rPr>
            </w:r>
          </w:p>
        </w:tc>
        <w:tc>
          <w:tcPr>
            <w:tcW w:w="1123" w:type="dxa"/>
            <w:tcBorders>
              <w:left w:val="single" w:sz="2" w:space="0" w:color="000000"/>
              <w:bottom w:val="single" w:sz="2" w:space="0" w:color="000000"/>
            </w:tcBorders>
          </w:tcPr>
          <w:p>
            <w:pPr>
              <w:pStyle w:val="Style19"/>
              <w:widowControl w:val="false"/>
              <w:snapToGrid w:val="false"/>
              <w:spacing w:before="0" w:after="200"/>
              <w:jc w:val="center"/>
              <w:rPr>
                <w:rFonts w:ascii="Calibri" w:hAnsi="Calibri"/>
                <w:sz w:val="18"/>
                <w:szCs w:val="18"/>
              </w:rPr>
            </w:pPr>
            <w:r>
              <w:rPr>
                <w:sz w:val="18"/>
                <w:szCs w:val="18"/>
              </w:rPr>
            </w:r>
          </w:p>
        </w:tc>
        <w:tc>
          <w:tcPr>
            <w:tcW w:w="960" w:type="dxa"/>
            <w:tcBorders>
              <w:left w:val="single" w:sz="2" w:space="0" w:color="000000"/>
              <w:bottom w:val="single" w:sz="2" w:space="0" w:color="000000"/>
            </w:tcBorders>
          </w:tcPr>
          <w:p>
            <w:pPr>
              <w:pStyle w:val="Style19"/>
              <w:widowControl w:val="false"/>
              <w:snapToGrid w:val="false"/>
              <w:spacing w:before="0" w:after="200"/>
              <w:jc w:val="center"/>
              <w:rPr>
                <w:rFonts w:ascii="Calibri" w:hAnsi="Calibri"/>
                <w:sz w:val="18"/>
                <w:szCs w:val="18"/>
                <w:highlight w:val="none"/>
                <w:shd w:fill="auto" w:val="clear"/>
              </w:rPr>
            </w:pPr>
            <w:r>
              <w:rPr>
                <w:sz w:val="18"/>
                <w:szCs w:val="18"/>
                <w:shd w:fill="auto" w:val="clear"/>
              </w:rPr>
            </w:r>
          </w:p>
        </w:tc>
        <w:tc>
          <w:tcPr>
            <w:tcW w:w="1531" w:type="dxa"/>
            <w:tcBorders>
              <w:left w:val="single" w:sz="2" w:space="0" w:color="000000"/>
              <w:bottom w:val="single" w:sz="2" w:space="0" w:color="000000"/>
            </w:tcBorders>
          </w:tcPr>
          <w:p>
            <w:pPr>
              <w:pStyle w:val="Style19"/>
              <w:widowControl w:val="false"/>
              <w:snapToGrid w:val="false"/>
              <w:spacing w:before="0" w:after="200"/>
              <w:jc w:val="center"/>
              <w:rPr>
                <w:highlight w:val="none"/>
                <w:shd w:fill="auto" w:val="clear"/>
              </w:rPr>
            </w:pPr>
            <w:r>
              <w:rPr>
                <w:sz w:val="18"/>
                <w:szCs w:val="18"/>
                <w:shd w:fill="auto" w:val="clear"/>
              </w:rPr>
              <w:t>4.435,48</w:t>
            </w:r>
          </w:p>
        </w:tc>
        <w:tc>
          <w:tcPr>
            <w:tcW w:w="1722" w:type="dxa"/>
            <w:tcBorders>
              <w:left w:val="single" w:sz="2" w:space="0" w:color="000000"/>
              <w:bottom w:val="single" w:sz="2" w:space="0" w:color="000000"/>
              <w:right w:val="single" w:sz="2" w:space="0" w:color="000000"/>
            </w:tcBorders>
          </w:tcPr>
          <w:p>
            <w:pPr>
              <w:pStyle w:val="Style19"/>
              <w:widowControl w:val="false"/>
              <w:snapToGrid w:val="false"/>
              <w:spacing w:before="0" w:after="200"/>
              <w:jc w:val="center"/>
              <w:rPr>
                <w:highlight w:val="none"/>
                <w:shd w:fill="auto" w:val="clear"/>
              </w:rPr>
            </w:pPr>
            <w:r>
              <w:rPr>
                <w:sz w:val="18"/>
                <w:szCs w:val="18"/>
                <w:shd w:fill="auto" w:val="clear"/>
              </w:rPr>
              <w:t>5.500 €</w:t>
            </w:r>
          </w:p>
        </w:tc>
      </w:tr>
    </w:tbl>
    <w:p>
      <w:pPr>
        <w:pStyle w:val="BodyText"/>
        <w:spacing w:before="0" w:after="0"/>
        <w:rPr>
          <w:b w:val="false"/>
          <w:bCs w:val="false"/>
        </w:rPr>
      </w:pPr>
      <w:r>
        <w:rPr>
          <w:rFonts w:cs="Arial" w:cstheme="minorHAnsi"/>
          <w:b w:val="false"/>
          <w:bCs w:val="false"/>
          <w:sz w:val="22"/>
          <w:szCs w:val="22"/>
          <w:lang w:val="el-GR"/>
        </w:rPr>
        <w:t xml:space="preserve">Οι παρεχόμενες υπηρεσίες κατατάσσονται στον ακόλουθο κωδικό του Κοινού Λεξιλογίου δημοσίων συμβάσεων (CPV) </w:t>
      </w:r>
      <w:r>
        <w:rPr>
          <w:rFonts w:cs="Arial" w:cstheme="minorHAnsi"/>
          <w:b w:val="false"/>
          <w:bCs w:val="false"/>
          <w:sz w:val="22"/>
          <w:szCs w:val="22"/>
          <w:lang w:val="el-GR" w:eastAsia="el-GR"/>
        </w:rPr>
        <w:t>55521200-0</w:t>
      </w:r>
      <w:r>
        <w:rPr>
          <w:rFonts w:cs="Arial" w:cstheme="minorHAnsi"/>
          <w:b w:val="false"/>
          <w:bCs w:val="false"/>
          <w:sz w:val="22"/>
          <w:szCs w:val="22"/>
          <w:lang w:val="el-GR"/>
        </w:rPr>
        <w:t>.</w:t>
      </w:r>
    </w:p>
    <w:p>
      <w:pPr>
        <w:pStyle w:val="BodyText"/>
        <w:spacing w:before="0" w:after="0"/>
        <w:rPr>
          <w:b w:val="false"/>
          <w:bCs w:val="false"/>
        </w:rPr>
      </w:pPr>
      <w:r>
        <w:rPr>
          <w:rFonts w:eastAsia="Calibri" w:cs="Calibri"/>
          <w:b/>
          <w:bCs/>
          <w:sz w:val="22"/>
          <w:szCs w:val="22"/>
          <w:u w:val="single"/>
          <w:lang w:val="el-GR" w:eastAsia="el-GR"/>
        </w:rPr>
        <w:t>Οι προσφορές υποβάλλονται</w:t>
      </w:r>
      <w:r>
        <w:rPr>
          <w:rFonts w:cs="Arial" w:cstheme="minorHAnsi"/>
          <w:b/>
          <w:bCs/>
          <w:sz w:val="22"/>
          <w:szCs w:val="22"/>
          <w:u w:val="single"/>
          <w:lang w:val="el-GR" w:eastAsia="el-GR"/>
        </w:rPr>
        <w:t xml:space="preserve"> για το σύνολο των υπηρεσιών της σύμβασης</w:t>
      </w:r>
      <w:r>
        <w:rPr>
          <w:rFonts w:cs="Arial" w:cstheme="minorHAnsi"/>
          <w:b w:val="false"/>
          <w:bCs w:val="false"/>
          <w:sz w:val="22"/>
          <w:szCs w:val="22"/>
          <w:lang w:val="el-GR" w:eastAsia="el-GR"/>
        </w:rPr>
        <w:t>.  Προσφορές που υποβάλλονται για ορισμένες από τις υπηρεσίες της σύμβασης θα απορρίπτονται ως απαράδεκτες.</w:t>
      </w:r>
    </w:p>
    <w:p>
      <w:pPr>
        <w:pStyle w:val="BodyText"/>
        <w:spacing w:before="0" w:after="0"/>
        <w:rPr>
          <w:b/>
          <w:bCs/>
          <w:u w:val="single"/>
        </w:rPr>
      </w:pPr>
      <w:r>
        <w:rPr>
          <w:rFonts w:cs="Arial" w:cstheme="minorHAnsi"/>
          <w:b/>
          <w:bCs/>
          <w:sz w:val="22"/>
          <w:szCs w:val="22"/>
          <w:u w:val="single"/>
          <w:lang w:val="el-GR" w:eastAsia="el-GR"/>
        </w:rPr>
        <w:t>Σε περίπτωση που η τελική τιμή της παρεχόμενης υπηρεσίας υπερβαίνει την προϋπολογιστική δαπάνη, της παρούσης η προσφορά θα απορρίπτεται.</w:t>
      </w:r>
    </w:p>
    <w:p>
      <w:pPr>
        <w:pStyle w:val="Normal"/>
        <w:spacing w:before="57" w:after="57"/>
        <w:jc w:val="both"/>
        <w:rPr/>
      </w:pPr>
      <w:r>
        <w:rPr>
          <w:b/>
          <w:bCs/>
        </w:rPr>
        <w:t>1.2. Τεχνικές απαιτήσεις</w:t>
      </w:r>
    </w:p>
    <w:p>
      <w:pPr>
        <w:pStyle w:val="Normal"/>
        <w:spacing w:before="57" w:after="57"/>
        <w:jc w:val="both"/>
        <w:rPr/>
      </w:pPr>
      <w:r>
        <w:rPr>
          <w:shd w:fill="auto" w:val="clear"/>
          <w:lang w:eastAsia="zh-CN"/>
        </w:rPr>
        <w:t xml:space="preserve">Αναλυτική περιγραφή </w:t>
      </w:r>
      <w:r>
        <w:rPr>
          <w:shd w:fill="auto" w:val="clear"/>
        </w:rPr>
        <w:t xml:space="preserve">της </w:t>
      </w:r>
      <w:r>
        <w:rPr>
          <w:rFonts w:eastAsia="Times New Roman"/>
          <w:kern w:val="2"/>
          <w:sz w:val="24"/>
          <w:szCs w:val="24"/>
          <w:shd w:fill="auto" w:val="clear"/>
        </w:rPr>
        <w:t xml:space="preserve">Υπηρεσίας </w:t>
      </w:r>
      <w:r>
        <w:rPr>
          <w:rFonts w:eastAsia="Times New Roman" w:cs="Arial" w:cstheme="minorHAnsi"/>
          <w:b/>
          <w:bCs/>
          <w:kern w:val="2"/>
          <w:sz w:val="22"/>
          <w:szCs w:val="22"/>
          <w:shd w:fill="auto" w:val="clear"/>
          <w:lang w:val="el-GR" w:eastAsia="el-GR"/>
        </w:rPr>
        <w:t>«ΜΕΤΑΦΟΡΑ ΦΑΓΗΤΟΥ ΣΕ ΚΕΦΙΑΠ»</w:t>
      </w:r>
      <w:r>
        <w:rPr>
          <w:rStyle w:val="fontstyle01"/>
          <w:shd w:fill="auto" w:val="clear"/>
          <w:lang w:eastAsia="zh-CN"/>
        </w:rPr>
        <w:t xml:space="preserve"> </w:t>
      </w:r>
      <w:r>
        <w:rPr>
          <w:shd w:fill="auto" w:val="clear"/>
          <w:lang w:eastAsia="zh-CN"/>
        </w:rPr>
        <w:t xml:space="preserve">περιλαμβάνονται στο </w:t>
      </w:r>
      <w:r>
        <w:rPr>
          <w:b/>
          <w:bCs/>
          <w:shd w:fill="auto" w:val="clear"/>
          <w:lang w:eastAsia="zh-CN"/>
        </w:rPr>
        <w:t xml:space="preserve">ΠΑΡΑΡΤΗΜΑ Α΄ </w:t>
      </w:r>
      <w:r>
        <w:rPr>
          <w:b/>
          <w:bCs/>
          <w:sz w:val="22"/>
          <w:szCs w:val="22"/>
          <w:u w:val="none"/>
          <w:shd w:fill="auto" w:val="clear"/>
          <w:lang w:val="el-GR" w:eastAsia="zh-CN"/>
        </w:rPr>
        <w:t>Τεχνικές απαιτήσεις – Υποχρεώσεις Αναδόχου</w:t>
      </w:r>
      <w:r>
        <w:rPr>
          <w:u w:val="none"/>
          <w:shd w:fill="auto" w:val="clear"/>
          <w:lang w:eastAsia="zh-CN"/>
        </w:rPr>
        <w:t>,</w:t>
      </w:r>
      <w:r>
        <w:rPr>
          <w:shd w:fill="auto" w:val="clear"/>
          <w:lang w:eastAsia="zh-CN"/>
        </w:rPr>
        <w:t xml:space="preserve"> το οποίο αποτελεί αναπόσπαστο στοιχείο της παρούσας.</w:t>
      </w:r>
    </w:p>
    <w:p>
      <w:pPr>
        <w:pStyle w:val="BodyText"/>
        <w:spacing w:before="0" w:after="0"/>
        <w:rPr>
          <w:rFonts w:eastAsia="Calibri" w:cs="Calibri"/>
          <w:b/>
          <w:bCs/>
          <w:color w:val="000000"/>
          <w:kern w:val="0"/>
          <w:sz w:val="22"/>
          <w:szCs w:val="22"/>
          <w:u w:val="none"/>
          <w:shd w:fill="auto" w:val="clear"/>
          <w:lang w:val="el-GR" w:eastAsia="el-GR" w:bidi="ar-SA"/>
        </w:rPr>
      </w:pPr>
      <w:r>
        <w:rPr>
          <w:rFonts w:eastAsia="Calibri" w:cs="Calibri"/>
          <w:b/>
          <w:bCs/>
          <w:color w:val="000000"/>
          <w:kern w:val="0"/>
          <w:sz w:val="22"/>
          <w:szCs w:val="22"/>
          <w:u w:val="none"/>
          <w:shd w:fill="auto" w:val="clear"/>
          <w:lang w:val="el-GR" w:eastAsia="el-GR" w:bidi="ar-SA"/>
        </w:rPr>
        <w:t xml:space="preserve">1.3 </w:t>
      </w:r>
      <w:bookmarkStart w:id="3" w:name="_GoBack11"/>
      <w:bookmarkEnd w:id="3"/>
      <w:r>
        <w:rPr>
          <w:rFonts w:eastAsia="Calibri" w:cs="Calibri"/>
          <w:b/>
          <w:bCs/>
          <w:color w:val="000000"/>
          <w:kern w:val="0"/>
          <w:sz w:val="22"/>
          <w:szCs w:val="22"/>
          <w:u w:val="none"/>
          <w:shd w:fill="auto" w:val="clear"/>
          <w:lang w:val="el-GR" w:eastAsia="el-GR" w:bidi="ar-SA"/>
        </w:rPr>
        <w:t>Εκτιμώμενη Αξία</w:t>
      </w:r>
    </w:p>
    <w:p>
      <w:pPr>
        <w:pStyle w:val="BodyText"/>
        <w:spacing w:before="0" w:after="0"/>
        <w:rPr>
          <w:highlight w:val="none"/>
          <w:shd w:fill="auto" w:val="clear"/>
        </w:rPr>
      </w:pPr>
      <w:r>
        <w:rPr>
          <w:rFonts w:eastAsia="Calibri" w:cs=""/>
          <w:color w:val="000000"/>
          <w:kern w:val="0"/>
          <w:sz w:val="22"/>
          <w:szCs w:val="22"/>
          <w:u w:val="none"/>
          <w:shd w:fill="auto" w:val="clear"/>
          <w:lang w:val="el-GR" w:eastAsia="el-GR" w:bidi="ar-SA"/>
        </w:rPr>
        <w:t xml:space="preserve">Η εκτιμώμενη αξία της σύμβασης ανέρχεται στο ποσό </w:t>
      </w:r>
      <w:r>
        <w:rPr>
          <w:rFonts w:eastAsia="" w:cs="Calibri"/>
          <w:color w:val="000000"/>
          <w:kern w:val="0"/>
          <w:sz w:val="22"/>
          <w:szCs w:val="22"/>
          <w:u w:val="none"/>
          <w:shd w:fill="auto" w:val="clear"/>
          <w:lang w:val="el-GR" w:eastAsia="en-US" w:bidi="ar-SA"/>
        </w:rPr>
        <w:t xml:space="preserve">των </w:t>
      </w:r>
      <w:r>
        <w:rPr>
          <w:rFonts w:eastAsia="" w:cs="Calibri"/>
          <w:b/>
          <w:bCs/>
          <w:color w:val="000000"/>
          <w:kern w:val="0"/>
          <w:sz w:val="22"/>
          <w:szCs w:val="22"/>
          <w:u w:val="none"/>
          <w:shd w:fill="auto" w:val="clear"/>
          <w:lang w:val="el-GR" w:eastAsia="en-US" w:bidi="ar-SA"/>
        </w:rPr>
        <w:t>5</w:t>
      </w:r>
      <w:r>
        <w:rPr>
          <w:rFonts w:eastAsia="Times New Roman" w:cs="Calibri"/>
          <w:b/>
          <w:bCs/>
          <w:color w:val="000000"/>
          <w:kern w:val="0"/>
          <w:sz w:val="22"/>
          <w:szCs w:val="22"/>
          <w:u w:val="none"/>
          <w:shd w:fill="auto" w:val="clear"/>
          <w:lang w:val="el-GR" w:eastAsia="el-GR" w:bidi="ar-SA"/>
        </w:rPr>
        <w:t>.500</w:t>
      </w:r>
      <w:r>
        <w:rPr>
          <w:rFonts w:eastAsia="Calibri" w:cs="Calibri"/>
          <w:b/>
          <w:bCs/>
          <w:color w:val="000000"/>
          <w:kern w:val="0"/>
          <w:sz w:val="22"/>
          <w:szCs w:val="22"/>
          <w:u w:val="none"/>
          <w:shd w:fill="auto" w:val="clear"/>
          <w:lang w:val="el-GR" w:eastAsia="el-GR" w:bidi="ar-SA"/>
        </w:rPr>
        <w:t>,00</w:t>
      </w:r>
      <w:r>
        <w:rPr>
          <w:rFonts w:eastAsia="Calibri" w:cs="Calibri"/>
          <w:b/>
          <w:bCs/>
          <w:color w:val="000000"/>
          <w:kern w:val="0"/>
          <w:sz w:val="22"/>
          <w:szCs w:val="22"/>
          <w:u w:val="none"/>
          <w:shd w:fill="auto" w:val="clear"/>
          <w:lang w:val="el-GR" w:eastAsia="en-US" w:bidi="ar-SA"/>
        </w:rPr>
        <w:t xml:space="preserve">€ </w:t>
      </w:r>
      <w:r>
        <w:rPr>
          <w:rFonts w:eastAsia="Calibri" w:cs="Calibri"/>
          <w:b/>
          <w:bCs/>
          <w:color w:val="000000"/>
          <w:kern w:val="0"/>
          <w:sz w:val="22"/>
          <w:szCs w:val="22"/>
          <w:u w:val="none"/>
          <w:shd w:fill="auto" w:val="clear"/>
          <w:lang w:val="el-GR" w:eastAsia="el-GR" w:bidi="ar-SA"/>
        </w:rPr>
        <w:t>με ΦΠΑ 24</w:t>
      </w:r>
      <w:r>
        <w:rPr>
          <w:rFonts w:eastAsia="" w:cs="Calibri"/>
          <w:b/>
          <w:bCs/>
          <w:color w:val="000000"/>
          <w:kern w:val="0"/>
          <w:sz w:val="22"/>
          <w:szCs w:val="22"/>
          <w:u w:val="none"/>
          <w:shd w:fill="auto" w:val="clear"/>
          <w:lang w:val="el-GR" w:eastAsia="en-US" w:bidi="ar-SA"/>
        </w:rPr>
        <w:t>% και 4</w:t>
      </w:r>
      <w:r>
        <w:rPr>
          <w:rFonts w:eastAsia="Calibri" w:cs="Calibri"/>
          <w:b/>
          <w:bCs/>
          <w:color w:val="000000"/>
          <w:kern w:val="0"/>
          <w:sz w:val="22"/>
          <w:szCs w:val="22"/>
          <w:u w:val="none"/>
          <w:shd w:fill="auto" w:val="clear"/>
          <w:lang w:val="el-GR" w:eastAsia="el-GR" w:bidi="ar-SA"/>
        </w:rPr>
        <w:t xml:space="preserve">.435,48 </w:t>
      </w:r>
      <w:r>
        <w:rPr>
          <w:rFonts w:eastAsia="Calibri" w:cs="Calibri"/>
          <w:b/>
          <w:bCs/>
          <w:color w:val="000000"/>
          <w:kern w:val="0"/>
          <w:sz w:val="22"/>
          <w:szCs w:val="22"/>
          <w:u w:val="none"/>
          <w:shd w:fill="auto" w:val="clear"/>
          <w:lang w:val="el-GR" w:eastAsia="en-US" w:bidi="ar-SA"/>
        </w:rPr>
        <w:t>€</w:t>
      </w:r>
      <w:r>
        <w:rPr>
          <w:rFonts w:eastAsia="Calibri" w:cs="Calibri"/>
          <w:b/>
          <w:bCs/>
          <w:color w:val="000000"/>
          <w:kern w:val="0"/>
          <w:sz w:val="22"/>
          <w:szCs w:val="22"/>
          <w:u w:val="none"/>
          <w:shd w:fill="auto" w:val="clear"/>
          <w:lang w:val="el-GR" w:eastAsia="el-GR" w:bidi="ar-SA"/>
        </w:rPr>
        <w:t xml:space="preserve"> </w:t>
      </w:r>
      <w:r>
        <w:rPr>
          <w:rFonts w:eastAsia="" w:cs="Calibri"/>
          <w:b/>
          <w:bCs/>
          <w:color w:val="000000"/>
          <w:kern w:val="0"/>
          <w:sz w:val="22"/>
          <w:szCs w:val="22"/>
          <w:u w:val="none"/>
          <w:shd w:fill="auto" w:val="clear"/>
          <w:lang w:val="el-GR" w:eastAsia="en-US" w:bidi="ar-SA"/>
        </w:rPr>
        <w:t>χωρίς ΦΠΑ</w:t>
      </w:r>
      <w:r>
        <w:rPr>
          <w:rFonts w:eastAsia="Calibri" w:cs="Calibri"/>
          <w:b/>
          <w:bCs/>
          <w:color w:val="000000"/>
          <w:kern w:val="0"/>
          <w:sz w:val="22"/>
          <w:szCs w:val="22"/>
          <w:u w:val="none"/>
          <w:shd w:fill="auto" w:val="clear"/>
          <w:lang w:val="el-GR" w:eastAsia="el-GR" w:bidi="ar-SA"/>
        </w:rPr>
        <w:t xml:space="preserve"> (Φ.Π.Α.: 1.064,52 €) </w:t>
      </w:r>
    </w:p>
    <w:p>
      <w:pPr>
        <w:pStyle w:val="BodyText"/>
        <w:spacing w:before="0" w:after="0"/>
        <w:rPr>
          <w:highlight w:val="none"/>
          <w:shd w:fill="auto" w:val="clear"/>
        </w:rPr>
      </w:pPr>
      <w:r>
        <w:rPr>
          <w:b/>
          <w:bCs/>
          <w:shd w:fill="auto" w:val="clear"/>
        </w:rPr>
        <w:t>1.4 Διάρκεια Σύμβασης</w:t>
      </w:r>
    </w:p>
    <w:p>
      <w:pPr>
        <w:pStyle w:val="BodyText"/>
        <w:spacing w:before="0" w:after="0"/>
        <w:rPr/>
      </w:pPr>
      <w:r>
        <w:rPr>
          <w:rFonts w:eastAsia="Calibri" w:cs="Calibri"/>
          <w:b w:val="false"/>
          <w:bCs/>
          <w:color w:val="000000"/>
          <w:kern w:val="0"/>
          <w:sz w:val="22"/>
          <w:szCs w:val="22"/>
          <w:shd w:fill="auto" w:val="clear"/>
          <w:lang w:val="el-GR" w:eastAsia="el-GR" w:bidi="ar-SA"/>
        </w:rPr>
        <w:t xml:space="preserve">Η διάρκεια της παρούσας σύμβασης ορίζεται </w:t>
      </w:r>
      <w:r>
        <w:rPr>
          <w:rStyle w:val="fontstyle01"/>
          <w:rFonts w:eastAsia="Calibri" w:cs="Calibri"/>
          <w:b w:val="false"/>
          <w:bCs/>
          <w:i w:val="false"/>
          <w:caps w:val="false"/>
          <w:smallCaps w:val="false"/>
          <w:color w:val="000000"/>
          <w:spacing w:val="0"/>
          <w:kern w:val="0"/>
          <w:sz w:val="22"/>
          <w:szCs w:val="22"/>
          <w:shd w:fill="auto" w:val="clear"/>
          <w:lang w:val="el-GR" w:eastAsia="el-GR" w:bidi="ar-SA"/>
        </w:rPr>
        <w:t xml:space="preserve">σε ένα (1)  </w:t>
      </w:r>
      <w:r>
        <w:rPr>
          <w:rStyle w:val="fontstyle01"/>
          <w:rFonts w:eastAsia="Calibri" w:cs="Arial" w:cstheme="minorHAnsi"/>
          <w:b/>
          <w:bCs/>
          <w:i w:val="false"/>
          <w:caps w:val="false"/>
          <w:smallCaps w:val="false"/>
          <w:color w:val="000000"/>
          <w:spacing w:val="0"/>
          <w:kern w:val="0"/>
          <w:sz w:val="22"/>
          <w:szCs w:val="22"/>
          <w:shd w:fill="auto" w:val="clear"/>
          <w:lang w:val="el-GR" w:eastAsia="el-GR" w:bidi="ar-SA"/>
        </w:rPr>
        <w:t>για το χρονικό διάστημα από 01-10-2025 έως 30-09-2026.</w:t>
      </w:r>
    </w:p>
    <w:p>
      <w:pPr>
        <w:pStyle w:val="BodyText"/>
        <w:spacing w:before="0" w:after="0"/>
        <w:rPr/>
      </w:pPr>
      <w:r>
        <w:rPr>
          <w:rStyle w:val="fontstyle01"/>
          <w:sz w:val="22"/>
          <w:szCs w:val="22"/>
          <w:shd w:fill="auto" w:val="clear"/>
        </w:rPr>
        <w:t xml:space="preserve">Η σύμβαση μπορεί να λυθεί αυτοδίκαια σε οποιαδήποτε χρονική στιγμή της συμβατικής διάρκειας, εφόσον για τη συγκεκριμένη </w:t>
      </w:r>
      <w:r>
        <w:rPr>
          <w:rStyle w:val="fontstyle01"/>
          <w:sz w:val="22"/>
          <w:szCs w:val="22"/>
          <w:shd w:fill="auto" w:val="clear"/>
          <w:lang w:val="el-GR"/>
        </w:rPr>
        <w:t>υπηρεσία</w:t>
      </w:r>
      <w:r>
        <w:rPr>
          <w:rStyle w:val="fontstyle01"/>
          <w:sz w:val="22"/>
          <w:szCs w:val="22"/>
          <w:shd w:fill="auto" w:val="clear"/>
        </w:rPr>
        <w:t xml:space="preserve"> υπογραφεί σύμβαση από Κεντρικό Φορέα (Υπουργείο Υγείας, Υπουργείο Ανάπτυξης και Επενδύσεων, Δ.Υ.Πε. κ.λ.π.). Στην περίπτωση αυτή, της λύσης της παρούσας σύμβασης, ουδεμία ευθύνη έχει το Νοσοκομείο έναντι του Αναδόχου για τη μη εκπλήρωση της σύμβασης.</w:t>
      </w:r>
      <w:r>
        <w:rPr>
          <w:rStyle w:val="fontstyle01"/>
          <w:shd w:fill="auto" w:val="clear"/>
        </w:rPr>
        <w:t xml:space="preserve"> </w:t>
      </w:r>
      <w:r>
        <w:rPr>
          <w:rStyle w:val="fontstyle01"/>
          <w:shd w:fill="FFFF00" w:val="clear"/>
        </w:rPr>
        <w:t xml:space="preserve"> </w:t>
      </w:r>
    </w:p>
    <w:p>
      <w:pPr>
        <w:pStyle w:val="BodyText"/>
        <w:spacing w:before="0" w:after="0"/>
        <w:rPr>
          <w:b/>
          <w:bCs/>
        </w:rPr>
      </w:pPr>
      <w:r>
        <w:rPr>
          <w:b/>
          <w:bCs/>
        </w:rPr>
        <w:t>1.5 Κριτήριο ανάθεσης</w:t>
      </w:r>
    </w:p>
    <w:p>
      <w:pPr>
        <w:pStyle w:val="BodyText"/>
        <w:spacing w:before="0" w:after="0"/>
        <w:rPr/>
      </w:pPr>
      <w:r>
        <w:rPr>
          <w:rStyle w:val="fontstyle01"/>
          <w:sz w:val="22"/>
          <w:szCs w:val="22"/>
        </w:rPr>
        <w:t>Κριτήριο ανάθεσης της Σύμβασης είναι η πλέον συμφέρουσα από οικονομική άποψη προσφορά βάσει</w:t>
        <w:br/>
        <w:t>τιμής (χαμηλότερη τιμή).</w:t>
      </w:r>
    </w:p>
    <w:p>
      <w:pPr>
        <w:pStyle w:val="BodyText"/>
        <w:spacing w:before="0" w:after="0"/>
        <w:rPr/>
      </w:pPr>
      <w:r>
        <w:rPr>
          <w:rFonts w:eastAsia="Calibri" w:cs="Calibri"/>
          <w:b/>
          <w:bCs/>
          <w:color w:val="000000"/>
          <w:kern w:val="0"/>
          <w:sz w:val="22"/>
          <w:szCs w:val="22"/>
          <w:u w:val="none"/>
          <w:shd w:fill="auto" w:val="clear"/>
          <w:lang w:val="el-GR" w:eastAsia="el-GR" w:bidi="ar-SA"/>
        </w:rPr>
        <w:t>1.6</w:t>
      </w:r>
      <w:r>
        <w:rPr>
          <w:rFonts w:eastAsia="Calibri" w:cs="Calibri"/>
          <w:bCs/>
          <w:color w:val="000000"/>
          <w:kern w:val="0"/>
          <w:sz w:val="22"/>
          <w:szCs w:val="22"/>
          <w:u w:val="none"/>
          <w:shd w:fill="auto" w:val="clear"/>
          <w:lang w:val="el-GR" w:eastAsia="el-GR" w:bidi="ar-SA"/>
        </w:rPr>
        <w:t xml:space="preserve"> </w:t>
      </w:r>
      <w:r>
        <w:rPr>
          <w:rFonts w:eastAsia="Calibri" w:cs="Calibri"/>
          <w:b/>
          <w:bCs/>
          <w:color w:val="000000"/>
          <w:kern w:val="0"/>
          <w:sz w:val="22"/>
          <w:szCs w:val="22"/>
          <w:u w:val="none"/>
          <w:shd w:fill="auto" w:val="clear"/>
          <w:lang w:val="el-GR" w:eastAsia="el-GR" w:bidi="ar-SA"/>
        </w:rPr>
        <w:t>Χρηματοδότηση της σύμβασης</w:t>
      </w:r>
    </w:p>
    <w:p>
      <w:pPr>
        <w:pStyle w:val="BodyText"/>
        <w:spacing w:before="0" w:after="0"/>
        <w:jc w:val="left"/>
        <w:rPr/>
      </w:pPr>
      <w:r>
        <w:rPr>
          <w:rStyle w:val="fontstyle01"/>
          <w:rFonts w:eastAsia="Calibri" w:cs="Calibri"/>
          <w:bCs/>
          <w:color w:val="000000"/>
          <w:kern w:val="0"/>
          <w:sz w:val="22"/>
          <w:szCs w:val="22"/>
          <w:shd w:fill="auto" w:val="clear"/>
          <w:lang w:val="el-GR" w:eastAsia="el-GR" w:bidi="ar-SA"/>
        </w:rPr>
        <w:t xml:space="preserve">Φορέας χρηματοδότησης της παρούσας σύμβασης είναι το Γενικό Νοσοκομείο Σερρών, μέσω του </w:t>
      </w:r>
      <w:r>
        <w:rPr>
          <w:rFonts w:eastAsia="Calibri" w:cs="Calibri"/>
          <w:bCs/>
          <w:color w:val="000000"/>
          <w:kern w:val="0"/>
          <w:sz w:val="22"/>
          <w:szCs w:val="22"/>
          <w:shd w:fill="auto" w:val="clear"/>
          <w:lang w:val="el-GR" w:eastAsia="el-GR" w:bidi="ar-SA"/>
        </w:rPr>
        <w:t>Τ</w:t>
      </w:r>
      <w:r>
        <w:rPr>
          <w:rStyle w:val="fontstyle01"/>
          <w:rFonts w:eastAsia="Calibri" w:cs="Calibri"/>
          <w:bCs/>
          <w:color w:val="000000"/>
          <w:kern w:val="0"/>
          <w:sz w:val="22"/>
          <w:szCs w:val="22"/>
          <w:shd w:fill="auto" w:val="clear"/>
          <w:lang w:val="el-GR" w:eastAsia="el-GR" w:bidi="ar-SA"/>
        </w:rPr>
        <w:t xml:space="preserve">ακτικού του Προϋπολογισμού. Η δαπάνη για την εν λόγω σύμβαση βαρύνει τον </w:t>
      </w:r>
      <w:r>
        <w:rPr>
          <w:rStyle w:val="fontstyle01"/>
          <w:rFonts w:eastAsia="Calibri" w:cs="Calibri"/>
          <w:b/>
          <w:bCs/>
          <w:color w:val="000000"/>
          <w:kern w:val="0"/>
          <w:sz w:val="22"/>
          <w:szCs w:val="22"/>
          <w:shd w:fill="auto" w:val="clear"/>
          <w:lang w:val="el-GR" w:eastAsia="el-GR" w:bidi="ar-SA"/>
        </w:rPr>
        <w:t xml:space="preserve">Κ.Α.Ε. 0419, </w:t>
      </w:r>
      <w:r>
        <w:rPr>
          <w:rStyle w:val="fontstyle01"/>
          <w:rFonts w:eastAsia="Calibri" w:cs="Calibri"/>
          <w:bCs/>
          <w:color w:val="000000"/>
          <w:kern w:val="0"/>
          <w:sz w:val="22"/>
          <w:szCs w:val="22"/>
          <w:shd w:fill="auto" w:val="clear"/>
          <w:lang w:val="el-GR" w:eastAsia="el-GR" w:bidi="ar-SA"/>
        </w:rPr>
        <w:t xml:space="preserve">με σχετική πίστωση του Προϋπολογισμού των οικονομικών ετών 2025-2026 του προαναφερόμενου φορέα, </w:t>
      </w:r>
      <w:r>
        <w:rPr>
          <w:rFonts w:eastAsia="Calibri" w:cs="Calibri"/>
          <w:bCs/>
          <w:color w:val="000000"/>
          <w:kern w:val="0"/>
          <w:sz w:val="22"/>
          <w:szCs w:val="22"/>
          <w:shd w:fill="auto" w:val="clear"/>
          <w:lang w:val="el-GR" w:eastAsia="el-GR" w:bidi="ar-SA"/>
        </w:rPr>
        <w:t xml:space="preserve"> σύμφωνα με </w:t>
      </w:r>
      <w:r>
        <w:rPr>
          <w:rFonts w:eastAsia="Calibri" w:cs="Calibri"/>
          <w:bCs/>
          <w:i w:val="false"/>
          <w:iCs w:val="false"/>
          <w:color w:val="000000"/>
          <w:kern w:val="0"/>
          <w:sz w:val="22"/>
          <w:szCs w:val="22"/>
          <w:shd w:fill="auto" w:val="clear"/>
          <w:lang w:val="el-GR" w:eastAsia="el-GR" w:bidi="ar-SA"/>
        </w:rPr>
        <w:t xml:space="preserve">την υπ’ αριθμ. </w:t>
      </w:r>
      <w:r>
        <w:rPr>
          <w:rFonts w:eastAsia="Calibri" w:cs="Calibri"/>
          <w:bCs/>
          <w:i w:val="false"/>
          <w:iCs w:val="false"/>
          <w:color w:val="000000"/>
          <w:kern w:val="0"/>
          <w:sz w:val="22"/>
          <w:szCs w:val="22"/>
          <w:shd w:fill="FFFF00" w:val="clear"/>
          <w:lang w:val="el-GR" w:eastAsia="el-GR" w:bidi="ar-SA"/>
        </w:rPr>
        <w:t xml:space="preserve"> </w:t>
      </w:r>
      <w:r>
        <w:rPr>
          <w:rStyle w:val="fontstyle01"/>
          <w:rFonts w:eastAsia="Calibri" w:cs="Calibri"/>
          <w:b w:val="false"/>
          <w:bCs w:val="false"/>
          <w:i w:val="false"/>
          <w:iCs w:val="false"/>
          <w:color w:val="000000"/>
          <w:kern w:val="0"/>
          <w:sz w:val="22"/>
          <w:szCs w:val="22"/>
          <w:shd w:fill="auto" w:val="clear"/>
          <w:lang w:val="el-GR" w:eastAsia="el-GR" w:bidi="ar-SA"/>
        </w:rPr>
        <w:t>πρωτ. 1</w:t>
      </w:r>
      <w:r>
        <w:rPr>
          <w:rStyle w:val="fontstyle01"/>
          <w:rFonts w:eastAsia="Calibri" w:cs="Calibri"/>
          <w:b w:val="false"/>
          <w:bCs w:val="false"/>
          <w:i w:val="false"/>
          <w:iCs w:val="false"/>
          <w:color w:val="000000"/>
          <w:kern w:val="0"/>
          <w:sz w:val="22"/>
          <w:szCs w:val="22"/>
          <w:shd w:fill="auto" w:val="clear"/>
          <w:lang w:val="en-US" w:eastAsia="el-GR" w:bidi="ar-SA"/>
        </w:rPr>
        <w:t>4266</w:t>
      </w:r>
      <w:r>
        <w:rPr>
          <w:rStyle w:val="fontstyle01"/>
          <w:rFonts w:eastAsia="Calibri" w:cs="Calibri"/>
          <w:b w:val="false"/>
          <w:bCs w:val="false"/>
          <w:i w:val="false"/>
          <w:iCs w:val="false"/>
          <w:color w:val="000000"/>
          <w:kern w:val="0"/>
          <w:sz w:val="22"/>
          <w:szCs w:val="22"/>
          <w:shd w:fill="auto" w:val="clear"/>
          <w:lang w:val="el-GR" w:eastAsia="el-GR" w:bidi="ar-SA"/>
        </w:rPr>
        <w:t>/2</w:t>
      </w:r>
      <w:r>
        <w:rPr>
          <w:rStyle w:val="fontstyle01"/>
          <w:rFonts w:eastAsia="Calibri" w:cs="Calibri"/>
          <w:b w:val="false"/>
          <w:bCs w:val="false"/>
          <w:i w:val="false"/>
          <w:iCs w:val="false"/>
          <w:color w:val="000000"/>
          <w:kern w:val="0"/>
          <w:sz w:val="22"/>
          <w:szCs w:val="22"/>
          <w:shd w:fill="auto" w:val="clear"/>
          <w:lang w:val="en-US" w:eastAsia="el-GR" w:bidi="ar-SA"/>
        </w:rPr>
        <w:t>2</w:t>
      </w:r>
      <w:r>
        <w:rPr>
          <w:rStyle w:val="fontstyle01"/>
          <w:rFonts w:eastAsia="Calibri" w:cs="Calibri"/>
          <w:b w:val="false"/>
          <w:bCs w:val="false"/>
          <w:i w:val="false"/>
          <w:iCs w:val="false"/>
          <w:color w:val="000000"/>
          <w:kern w:val="0"/>
          <w:sz w:val="22"/>
          <w:szCs w:val="22"/>
          <w:shd w:fill="auto" w:val="clear"/>
          <w:lang w:val="el-GR" w:eastAsia="el-GR" w:bidi="ar-SA"/>
        </w:rPr>
        <w:t>-08-202</w:t>
      </w:r>
      <w:r>
        <w:rPr>
          <w:rStyle w:val="fontstyle01"/>
          <w:rFonts w:eastAsia="Calibri" w:cs="Calibri"/>
          <w:b w:val="false"/>
          <w:bCs w:val="false"/>
          <w:i w:val="false"/>
          <w:iCs w:val="false"/>
          <w:color w:val="000000"/>
          <w:kern w:val="0"/>
          <w:sz w:val="22"/>
          <w:szCs w:val="22"/>
          <w:shd w:fill="auto" w:val="clear"/>
          <w:lang w:val="en-US" w:eastAsia="el-GR" w:bidi="ar-SA"/>
        </w:rPr>
        <w:t>5</w:t>
      </w:r>
      <w:r>
        <w:rPr>
          <w:rStyle w:val="fontstyle01"/>
          <w:rFonts w:eastAsia="Calibri" w:cs="Calibri"/>
          <w:b w:val="false"/>
          <w:bCs w:val="false"/>
          <w:i w:val="false"/>
          <w:iCs w:val="false"/>
          <w:color w:val="000000"/>
          <w:kern w:val="0"/>
          <w:sz w:val="22"/>
          <w:szCs w:val="22"/>
          <w:shd w:fill="auto" w:val="clear"/>
          <w:lang w:val="el-GR" w:eastAsia="el-GR" w:bidi="ar-SA"/>
        </w:rPr>
        <w:t xml:space="preserve"> Απόφαση ανάληψης υποχρέωσης (ΑΔΑ:ΡΛΟΚ469071-ΞΞΚ), η οποία καταχωρήθηκε με αύξοντα αριθμό πράξης 1388/2025 στο Βιβλίο Εγκρίσεων και Εντολών Πληρωμής της Υπηρεσίας μας και σε βάρος του Κ.Α.Ε. 0419.01</w:t>
      </w:r>
    </w:p>
    <w:p>
      <w:pPr>
        <w:pStyle w:val="BodyText"/>
        <w:spacing w:before="0" w:after="0"/>
        <w:rPr>
          <w:b/>
          <w:bCs/>
          <w:highlight w:val="none"/>
          <w:shd w:fill="auto" w:val="clear"/>
        </w:rPr>
      </w:pPr>
      <w:r>
        <w:rPr>
          <w:b/>
          <w:bCs/>
          <w:shd w:fill="auto" w:val="clear"/>
        </w:rPr>
        <w:t>1.7 Αρχές εφαρμοζόμενες στη διαδικασία σύναψης της σύμβασης</w:t>
      </w:r>
    </w:p>
    <w:p>
      <w:pPr>
        <w:pStyle w:val="BodyText"/>
        <w:spacing w:before="0" w:after="0"/>
        <w:rPr>
          <w:highlight w:val="none"/>
          <w:shd w:fill="auto" w:val="clear"/>
        </w:rPr>
      </w:pPr>
      <w:r>
        <w:rPr>
          <w:shd w:fill="auto" w:val="clear"/>
        </w:rPr>
        <w:t>Οι οικονομικοί φορείς δεσμεύονται ότι:</w:t>
      </w:r>
    </w:p>
    <w:p>
      <w:pPr>
        <w:pStyle w:val="BodyText"/>
        <w:spacing w:before="0" w:after="0"/>
        <w:rPr>
          <w:highlight w:val="none"/>
          <w:shd w:fill="auto" w:val="clear"/>
        </w:rPr>
      </w:pPr>
      <w:r>
        <w:rPr>
          <w:shd w:fill="auto" w:val="clear"/>
        </w:rPr>
        <w:t>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w:t>
      </w:r>
    </w:p>
    <w:p>
      <w:pPr>
        <w:pStyle w:val="Normal"/>
        <w:suppressAutoHyphens w:val="true"/>
        <w:spacing w:before="0" w:after="0"/>
        <w:jc w:val="both"/>
        <w:rPr>
          <w:highlight w:val="none"/>
          <w:shd w:fill="auto" w:val="clear"/>
        </w:rPr>
      </w:pPr>
      <w:r>
        <w:rPr>
          <w:rFonts w:eastAsia="Times New Roman" w:cs="Calibri"/>
          <w:bCs/>
          <w:color w:val="000000"/>
          <w:kern w:val="0"/>
          <w:sz w:val="22"/>
          <w:szCs w:val="24"/>
          <w:shd w:fill="auto" w:val="clear"/>
          <w:lang w:val="el-GR" w:eastAsia="ar-SA" w:bidi="ar-SA"/>
        </w:rPr>
        <w:t>β) δεν θα ενεργήσουν αθέμιτα, παράνομα ή καταχρηστικά καθόλη τη διάρκεια της διαδικασίας ανάθεσης, αλλά και κατά το στάδιο εκτέλεσης της σύμβασης, εφόσον επιλεγούν.</w:t>
      </w:r>
    </w:p>
    <w:p>
      <w:pPr>
        <w:pStyle w:val="Normal"/>
        <w:spacing w:before="57" w:after="57"/>
        <w:jc w:val="both"/>
        <w:rPr/>
      </w:pPr>
      <w:r>
        <w:rPr>
          <w:b/>
        </w:rPr>
        <w:t>1.8 Δημοσιότητα</w:t>
      </w:r>
    </w:p>
    <w:p>
      <w:pPr>
        <w:pStyle w:val="Normal"/>
        <w:spacing w:before="57" w:after="57"/>
        <w:jc w:val="both"/>
        <w:rPr/>
      </w:pPr>
      <w:r>
        <w:rPr/>
        <w:t xml:space="preserve">Το πλήρες κείμενο της παρούσας Διακήρυξης καταχωρίζεται: </w:t>
      </w:r>
    </w:p>
    <w:p>
      <w:pPr>
        <w:pStyle w:val="Normal"/>
        <w:numPr>
          <w:ilvl w:val="0"/>
          <w:numId w:val="6"/>
        </w:numPr>
        <w:spacing w:before="57" w:after="57"/>
        <w:jc w:val="both"/>
        <w:rPr/>
      </w:pPr>
      <w:r>
        <w:rPr/>
        <w:t xml:space="preserve">στο Κεντρικό Ηλεκτρονικό Μητρώο Δημοσίων Συμβάσεων (ΚΗΜΔΗΣ) και </w:t>
      </w:r>
    </w:p>
    <w:p>
      <w:pPr>
        <w:pStyle w:val="Normal"/>
        <w:numPr>
          <w:ilvl w:val="0"/>
          <w:numId w:val="6"/>
        </w:numPr>
        <w:spacing w:before="57" w:after="57"/>
        <w:jc w:val="both"/>
        <w:rPr/>
      </w:pPr>
      <w:r>
        <w:rPr>
          <w:lang w:eastAsia="zh-CN"/>
        </w:rPr>
        <w:t>στην ιστοσελίδα της αναθέτουσας αρχής, στη διεύθυνση (</w:t>
      </w:r>
      <w:r>
        <w:rPr>
          <w:lang w:val="en-GB" w:eastAsia="zh-CN"/>
        </w:rPr>
        <w:t>URL</w:t>
      </w:r>
      <w:r>
        <w:rPr>
          <w:lang w:eastAsia="zh-CN"/>
        </w:rPr>
        <w:t xml:space="preserve">): </w:t>
      </w:r>
      <w:r>
        <w:rPr>
          <w:lang w:val="en-GB" w:eastAsia="zh-CN"/>
        </w:rPr>
        <w:t>www</w:t>
      </w:r>
      <w:r>
        <w:rPr>
          <w:lang w:eastAsia="zh-CN"/>
        </w:rPr>
        <w:t>.</w:t>
      </w:r>
      <w:r>
        <w:rPr>
          <w:lang w:val="en-GB" w:eastAsia="zh-CN"/>
        </w:rPr>
        <w:t>hospser</w:t>
      </w:r>
      <w:r>
        <w:rPr>
          <w:lang w:eastAsia="zh-CN"/>
        </w:rPr>
        <w:t>.</w:t>
      </w:r>
      <w:r>
        <w:rPr>
          <w:lang w:val="en-GB" w:eastAsia="zh-CN"/>
        </w:rPr>
        <w:t>gr</w:t>
      </w:r>
      <w:r>
        <w:rPr>
          <w:lang w:eastAsia="zh-CN"/>
        </w:rPr>
        <w:t xml:space="preserve"> στην διαδρομή: Γενικό Νοσοκομείο Σερρών ► Προμήθειες και Προκηρύξεις, </w:t>
      </w:r>
      <w:r>
        <w:rPr>
          <w:lang w:eastAsia="el-GR"/>
        </w:rPr>
        <w:t>όπου παρέχεται πλήρης και ελεύθερη πρόσβαση σε κάθε</w:t>
      </w:r>
      <w:r>
        <w:rPr>
          <w:lang w:eastAsia="zh-CN"/>
        </w:rPr>
        <w:t xml:space="preserve"> </w:t>
      </w:r>
      <w:r>
        <w:rPr>
          <w:lang w:eastAsia="el-GR"/>
        </w:rPr>
        <w:t>ενδιαφερόμενο.</w:t>
      </w:r>
    </w:p>
    <w:p>
      <w:pPr>
        <w:pStyle w:val="Normal"/>
        <w:numPr>
          <w:ilvl w:val="0"/>
          <w:numId w:val="0"/>
        </w:numPr>
        <w:spacing w:lineRule="auto" w:line="240" w:before="0" w:after="113"/>
        <w:ind w:hanging="0" w:left="0" w:right="34"/>
        <w:outlineLvl w:val="2"/>
        <w:rPr>
          <w:rFonts w:ascii="Calibri" w:hAnsi="Calibri"/>
          <w:sz w:val="24"/>
          <w:szCs w:val="24"/>
        </w:rPr>
      </w:pPr>
      <w:r>
        <w:rPr>
          <w:rFonts w:eastAsia="Calibri" w:cs="Calibri"/>
          <w:b/>
          <w:bCs/>
          <w:color w:val="000000"/>
          <w:kern w:val="0"/>
          <w:sz w:val="24"/>
          <w:szCs w:val="24"/>
          <w:u w:val="single"/>
          <w:shd w:fill="auto" w:val="clear"/>
          <w:lang w:val="el-GR" w:eastAsia="el-GR" w:bidi="ar-SA"/>
        </w:rPr>
        <w:t xml:space="preserve">2. </w:t>
      </w:r>
      <w:bookmarkStart w:id="4" w:name="_Toc13752294"/>
      <w:r>
        <w:rPr>
          <w:rFonts w:eastAsia="Calibri" w:cs="Arial" w:cstheme="minorHAnsi"/>
          <w:b/>
          <w:bCs/>
          <w:color w:val="000000"/>
          <w:kern w:val="0"/>
          <w:sz w:val="24"/>
          <w:szCs w:val="24"/>
          <w:u w:val="single"/>
          <w:shd w:fill="auto" w:val="clear"/>
          <w:lang w:val="el-GR" w:eastAsia="el-GR" w:bidi="ar-SA"/>
        </w:rPr>
        <w:t>Απαιτήσεις συμμετοχής</w:t>
      </w:r>
      <w:bookmarkEnd w:id="4"/>
      <w:r>
        <w:rPr>
          <w:rFonts w:eastAsia="Calibri" w:cs="Calibri"/>
          <w:b/>
          <w:bCs/>
          <w:color w:val="000000"/>
          <w:kern w:val="0"/>
          <w:sz w:val="24"/>
          <w:szCs w:val="24"/>
          <w:u w:val="single"/>
          <w:shd w:fill="auto" w:val="clear"/>
          <w:lang w:val="el-GR" w:eastAsia="el-GR" w:bidi="ar-SA"/>
        </w:rPr>
        <w:t xml:space="preserve"> </w:t>
      </w:r>
    </w:p>
    <w:p>
      <w:pPr>
        <w:pStyle w:val="BodyText"/>
        <w:spacing w:before="57" w:after="57"/>
        <w:rPr/>
      </w:pPr>
      <w:r>
        <w:rPr>
          <w:b/>
          <w:bCs/>
        </w:rPr>
        <w:t>2.1.  Δικαίωμα συμμετοχής</w:t>
      </w:r>
    </w:p>
    <w:p>
      <w:pPr>
        <w:pStyle w:val="BodyText"/>
        <w:spacing w:before="57" w:after="57"/>
        <w:rPr/>
      </w:pPr>
      <w:r>
        <w:rPr/>
        <w:t>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pPr>
        <w:pStyle w:val="BodyText"/>
        <w:spacing w:before="57" w:after="57"/>
        <w:rPr/>
      </w:pPr>
      <w:r>
        <w:rPr/>
        <w:t>α) κράτος-μέλος της Ένωσης,</w:t>
      </w:r>
    </w:p>
    <w:p>
      <w:pPr>
        <w:pStyle w:val="BodyText"/>
        <w:spacing w:before="57" w:after="57"/>
        <w:rPr/>
      </w:pPr>
      <w:r>
        <w:rPr/>
        <w:t>β) κράτος-μέλος του Ευρωπαϊκού Οικονομικού Χώρου (Ε.Ο.Χ.),</w:t>
      </w:r>
    </w:p>
    <w:p>
      <w:pPr>
        <w:pStyle w:val="BodyText"/>
        <w:spacing w:before="57" w:after="57"/>
        <w:rPr/>
      </w:pPr>
      <w:r>
        <w:rPr/>
        <w:t xml:space="preserve">γ)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καθώς και </w:t>
      </w:r>
    </w:p>
    <w:p>
      <w:pPr>
        <w:pStyle w:val="BodyText"/>
        <w:spacing w:before="57" w:after="57"/>
        <w:rPr/>
      </w:pPr>
      <w:r>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pPr>
        <w:pStyle w:val="BodyText"/>
        <w:spacing w:before="57" w:after="57"/>
        <w:rPr/>
      </w:pPr>
      <w:r>
        <w:rPr>
          <w:b/>
          <w:bCs/>
        </w:rPr>
        <w:t>2.2 Λόγοι αποκλεισμού</w:t>
      </w:r>
    </w:p>
    <w:p>
      <w:pPr>
        <w:pStyle w:val="BodyText"/>
        <w:numPr>
          <w:ilvl w:val="0"/>
          <w:numId w:val="5"/>
        </w:numPr>
        <w:spacing w:before="57" w:after="57"/>
        <w:rPr/>
      </w:pPr>
      <w:r>
        <w:rPr/>
        <w:t>Να μην υπάρχει σε βάρος του οικονομικού φορέα αμετάκλητη καταδικαστική απόφαση για έναν από τους λόγους που προβλέπονται στην παρ. 1 του άρθρου 73 του Ν. 4412/2016,</w:t>
      </w:r>
    </w:p>
    <w:p>
      <w:pPr>
        <w:pStyle w:val="BodyText"/>
        <w:numPr>
          <w:ilvl w:val="0"/>
          <w:numId w:val="5"/>
        </w:numPr>
        <w:spacing w:before="57" w:after="57"/>
        <w:rPr/>
      </w:pPr>
      <w:r>
        <w:rPr/>
        <w:t>Να μην έχει αθετήσει ο οικονομικός φορέας τις υποχρεώσεις του όσον αφορά στην καταβολή φόρων ή εισφορών κοινωνικής ασφάλισης (τόσο της κύριας όσο και της επικουρικής ασφάλισης),</w:t>
      </w:r>
    </w:p>
    <w:p>
      <w:pPr>
        <w:pStyle w:val="BodyText"/>
        <w:numPr>
          <w:ilvl w:val="0"/>
          <w:numId w:val="5"/>
        </w:numPr>
        <w:spacing w:before="57" w:after="57"/>
        <w:rPr/>
      </w:pPr>
      <w:r>
        <w:rPr/>
        <w:t>Να μην τελεί ο οικονομικός φορέας υπό πτώχευση ή να μην έχει υπαχθεί σε διαδικασία εξυγίανσης ή ειδικής εκκαθάρισης ή υπό αναγκαστική διαχείριση από εκκαθαριστή ή από το δικαστήριο ή να μην έχει υπαχθεί σε διαδικασία πτωχευτικού συμβιβασμού ή να μην έχει αναστείλει τις επιχειρηματικές του δραστηριότητες ή να μη βρίσκεται σε οποιαδήποτε ανάλογη κατάσταση προκύπτουσα από παρόμοια διαδικασία, προβλεπόμενη σε εθνικές διατάξεις νόμου.</w:t>
      </w:r>
    </w:p>
    <w:p>
      <w:pPr>
        <w:pStyle w:val="BodyText"/>
        <w:numPr>
          <w:ilvl w:val="0"/>
          <w:numId w:val="5"/>
        </w:numPr>
        <w:spacing w:before="57" w:after="57"/>
        <w:rPr>
          <w:highlight w:val="none"/>
          <w:shd w:fill="auto" w:val="clear"/>
        </w:rPr>
      </w:pPr>
      <w:r>
        <w:rPr>
          <w:shd w:fill="auto" w:val="clear"/>
        </w:rPr>
        <w:t>Να μην έχει αθετήσει ο οικονομικός φορέας τις ισχύουσες υποχρεώσεις που προβλέπονται στις παρ. 2 και 5του άρθρου 18 του Ν.4412/2016, σύμφωνα με τα ειδικότερα προβλεπόμενα στην παρ. 4 περ. α του άρθρου 73 του Ν.4412/2016.</w:t>
      </w:r>
    </w:p>
    <w:p>
      <w:pPr>
        <w:pStyle w:val="BodyText"/>
        <w:numPr>
          <w:ilvl w:val="0"/>
          <w:numId w:val="5"/>
        </w:numPr>
        <w:spacing w:before="57" w:after="57"/>
        <w:rPr>
          <w:highlight w:val="none"/>
          <w:shd w:fill="auto" w:val="clear"/>
        </w:rPr>
      </w:pPr>
      <w:r>
        <w:rPr>
          <w:shd w:fill="auto" w:val="clear"/>
        </w:rPr>
        <w:t xml:space="preserve">Να μην έχει διαπράξει σοβαρό επαγγελματικό παράπτωμα, οποίο θέτει εν αμφιβόλω την ακεραιότητά του, σύμφωνα με τα ειδικότερα προβλεπόμενα στην παρ. 4 περ. θ του άρθρου 73 του Ν.4412/2016. </w:t>
      </w:r>
    </w:p>
    <w:p>
      <w:pPr>
        <w:pStyle w:val="BodyText"/>
        <w:numPr>
          <w:ilvl w:val="0"/>
          <w:numId w:val="5"/>
        </w:numPr>
        <w:spacing w:before="57" w:after="57"/>
        <w:rPr>
          <w:b w:val="false"/>
          <w:bCs w:val="false"/>
          <w:highlight w:val="none"/>
          <w:u w:val="none"/>
          <w:shd w:fill="auto" w:val="clear"/>
        </w:rPr>
      </w:pPr>
      <w:r>
        <w:rPr>
          <w:rFonts w:eastAsia="Calibri" w:cs="Calibri"/>
          <w:b w:val="false"/>
          <w:bCs w:val="false"/>
          <w:u w:val="none"/>
          <w:shd w:fill="auto" w:val="clear"/>
        </w:rPr>
        <w:t>Να μην τους έχει επιβληθεί η ποινή αποκλεισμού από διαγωνισμούς και γενικότερα από τη σύναψη δημοσίων συμβάσεων, με αμετάκλητη απόφαση αρμόδιου οργάνου.</w:t>
      </w:r>
    </w:p>
    <w:p>
      <w:pPr>
        <w:pStyle w:val="Normal"/>
        <w:spacing w:lineRule="auto" w:line="240" w:before="0" w:after="113"/>
        <w:jc w:val="both"/>
        <w:rPr/>
      </w:pPr>
      <w:r>
        <w:rPr>
          <w:rFonts w:cs="Calibri"/>
          <w:b/>
          <w:bCs/>
          <w:sz w:val="24"/>
          <w:szCs w:val="24"/>
          <w:u w:val="single"/>
          <w:shd w:fill="auto" w:val="clear"/>
        </w:rPr>
        <w:t>3. Κατάρτιση και υποβολή προσφορών</w:t>
      </w:r>
    </w:p>
    <w:p>
      <w:pPr>
        <w:pStyle w:val="Normal"/>
        <w:spacing w:lineRule="auto" w:line="240" w:before="0" w:after="113"/>
        <w:jc w:val="both"/>
        <w:rPr>
          <w:highlight w:val="none"/>
          <w:shd w:fill="auto" w:val="clear"/>
        </w:rPr>
      </w:pPr>
      <w:r>
        <w:rPr>
          <w:rFonts w:cs="Calibri"/>
          <w:shd w:fill="auto" w:val="clear"/>
        </w:rPr>
        <w:t xml:space="preserve">Οι οικονομικοί φορείς (φυσικά ή νομικά πρόσωπα ημεδαπά ή αλλοδαπά, οι ενώσεις αυτών των προσώπων), καλούνται να υποβάλουν την προσφορά τους σε </w:t>
      </w:r>
      <w:r>
        <w:rPr>
          <w:rFonts w:cs="Calibri"/>
          <w:b/>
          <w:bCs/>
          <w:shd w:fill="auto" w:val="clear"/>
        </w:rPr>
        <w:t>ενιαίο σφραγισμένο φάκελο</w:t>
      </w:r>
      <w:r>
        <w:rPr>
          <w:rFonts w:cs="Calibri"/>
          <w:shd w:fill="auto" w:val="clear"/>
        </w:rPr>
        <w:t xml:space="preserve"> στον οποίο πρέπει να αναγράφονται ευκρινώς τα παρακάτω:</w:t>
      </w:r>
      <w:r>
        <w:rPr>
          <w:rFonts w:cs="Calibri"/>
          <w:color w:val="C00000"/>
          <w:shd w:fill="auto" w:val="clear"/>
        </w:rPr>
        <w:tab/>
      </w:r>
    </w:p>
    <w:tbl>
      <w:tblPr>
        <w:tblW w:w="9869" w:type="dxa"/>
        <w:jc w:val="left"/>
        <w:tblInd w:w="164" w:type="dxa"/>
        <w:tblLayout w:type="fixed"/>
        <w:tblCellMar>
          <w:top w:w="0" w:type="dxa"/>
          <w:left w:w="108" w:type="dxa"/>
          <w:bottom w:w="0" w:type="dxa"/>
          <w:right w:w="108" w:type="dxa"/>
        </w:tblCellMar>
      </w:tblPr>
      <w:tblGrid>
        <w:gridCol w:w="9869"/>
      </w:tblGrid>
      <w:tr>
        <w:trPr>
          <w:trHeight w:val="3623" w:hRule="atLeast"/>
        </w:trPr>
        <w:tc>
          <w:tcPr>
            <w:tcW w:w="9869"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uppressAutoHyphens w:val="true"/>
              <w:spacing w:lineRule="auto" w:line="240" w:before="0" w:after="57"/>
              <w:jc w:val="center"/>
              <w:rPr>
                <w:rFonts w:eastAsia="Calibri" w:cs="Calibri"/>
                <w:b/>
                <w:bCs/>
                <w:kern w:val="0"/>
                <w:sz w:val="20"/>
                <w:szCs w:val="20"/>
                <w:highlight w:val="none"/>
                <w:shd w:fill="auto" w:val="clear"/>
                <w:lang w:val="el-GR" w:eastAsia="en-US" w:bidi="ar-SA"/>
              </w:rPr>
            </w:pPr>
            <w:r>
              <w:rPr>
                <w:rFonts w:eastAsia="Calibri" w:cs="Calibri"/>
                <w:b/>
                <w:bCs/>
                <w:kern w:val="0"/>
                <w:sz w:val="20"/>
                <w:szCs w:val="20"/>
                <w:shd w:fill="auto" w:val="clear"/>
                <w:lang w:val="el-GR" w:eastAsia="en-US" w:bidi="ar-SA"/>
              </w:rPr>
              <w:t>ΠΡΟΣ</w:t>
            </w:r>
          </w:p>
          <w:p>
            <w:pPr>
              <w:pStyle w:val="Normal"/>
              <w:widowControl w:val="false"/>
              <w:suppressAutoHyphens w:val="true"/>
              <w:spacing w:lineRule="auto" w:line="240" w:before="0" w:after="57"/>
              <w:jc w:val="center"/>
              <w:rPr>
                <w:rFonts w:eastAsia="Calibri" w:cs="Calibri"/>
                <w:b/>
                <w:bCs/>
                <w:kern w:val="0"/>
                <w:sz w:val="20"/>
                <w:szCs w:val="20"/>
                <w:highlight w:val="none"/>
                <w:shd w:fill="auto" w:val="clear"/>
                <w:lang w:val="el-GR" w:eastAsia="en-US" w:bidi="ar-SA"/>
              </w:rPr>
            </w:pPr>
            <w:r>
              <w:rPr>
                <w:rFonts w:eastAsia="Calibri" w:cs="Calibri"/>
                <w:b/>
                <w:bCs/>
                <w:kern w:val="0"/>
                <w:sz w:val="20"/>
                <w:szCs w:val="20"/>
                <w:shd w:fill="auto" w:val="clear"/>
                <w:lang w:val="el-GR" w:eastAsia="en-US" w:bidi="ar-SA"/>
              </w:rPr>
              <w:t xml:space="preserve"> </w:t>
            </w:r>
            <w:r>
              <w:rPr>
                <w:rFonts w:eastAsia="Calibri" w:cs="Calibri"/>
                <w:b/>
                <w:bCs/>
                <w:kern w:val="0"/>
                <w:sz w:val="20"/>
                <w:szCs w:val="20"/>
                <w:shd w:fill="auto" w:val="clear"/>
                <w:lang w:val="el-GR" w:eastAsia="en-US" w:bidi="ar-SA"/>
              </w:rPr>
              <w:t>ΓΕΝΙΚΟ ΝΟΣΟΚΟΜΕΙΟ ΣΕΡΡΩΝ</w:t>
            </w:r>
          </w:p>
          <w:p>
            <w:pPr>
              <w:pStyle w:val="Normal"/>
              <w:widowControl w:val="false"/>
              <w:suppressAutoHyphens w:val="true"/>
              <w:spacing w:lineRule="auto" w:line="240" w:before="0" w:after="57"/>
              <w:jc w:val="center"/>
              <w:rPr>
                <w:rFonts w:cs="Calibri"/>
                <w:sz w:val="20"/>
                <w:szCs w:val="20"/>
                <w:highlight w:val="none"/>
                <w:shd w:fill="auto" w:val="clear"/>
              </w:rPr>
            </w:pPr>
            <w:r>
              <w:rPr>
                <w:rFonts w:eastAsia="Calibri" w:cs="Calibri"/>
                <w:kern w:val="0"/>
                <w:sz w:val="20"/>
                <w:szCs w:val="20"/>
                <w:shd w:fill="auto" w:val="clear"/>
                <w:lang w:val="el-GR" w:eastAsia="el-GR" w:bidi="ar-SA"/>
              </w:rPr>
              <w:t>2</w:t>
            </w:r>
            <w:r>
              <w:rPr>
                <w:rFonts w:eastAsia="Calibri" w:cs="Calibri"/>
                <w:kern w:val="0"/>
                <w:sz w:val="20"/>
                <w:szCs w:val="20"/>
                <w:shd w:fill="auto" w:val="clear"/>
                <w:vertAlign w:val="superscript"/>
                <w:lang w:val="el-GR" w:eastAsia="el-GR" w:bidi="ar-SA"/>
              </w:rPr>
              <w:t xml:space="preserve">ο </w:t>
            </w:r>
            <w:r>
              <w:rPr>
                <w:rFonts w:eastAsia="Calibri" w:cs="Calibri"/>
                <w:kern w:val="0"/>
                <w:sz w:val="20"/>
                <w:szCs w:val="20"/>
                <w:shd w:fill="auto" w:val="clear"/>
                <w:lang w:val="el-GR" w:eastAsia="el-GR" w:bidi="ar-SA"/>
              </w:rPr>
              <w:t>χλμ. Ε.Ο. Σερρών-Δράμας, Τ.Κ 62 100, Τμήμα Προμηθειών</w:t>
            </w:r>
          </w:p>
          <w:p>
            <w:pPr>
              <w:pStyle w:val="Normal"/>
              <w:widowControl w:val="false"/>
              <w:suppressAutoHyphens w:val="true"/>
              <w:spacing w:lineRule="auto" w:line="240" w:before="0" w:after="57"/>
              <w:jc w:val="center"/>
              <w:rPr>
                <w:rFonts w:cs="Calibri"/>
                <w:highlight w:val="none"/>
                <w:shd w:fill="auto" w:val="clear"/>
              </w:rPr>
            </w:pPr>
            <w:r>
              <w:rPr>
                <w:rFonts w:eastAsia="Calibri" w:cs="Calibri"/>
                <w:bCs/>
                <w:kern w:val="0"/>
                <w:sz w:val="20"/>
                <w:szCs w:val="20"/>
                <w:shd w:fill="auto" w:val="clear"/>
                <w:lang w:val="el-GR" w:eastAsia="en-US" w:bidi="ar-SA"/>
              </w:rPr>
              <w:t xml:space="preserve">(κατατίθεται στη </w:t>
            </w:r>
            <w:r>
              <w:rPr>
                <w:rFonts w:eastAsia="Calibri" w:cs="Calibri"/>
                <w:kern w:val="0"/>
                <w:sz w:val="20"/>
                <w:szCs w:val="20"/>
                <w:shd w:fill="auto" w:val="clear"/>
                <w:lang w:val="el-GR" w:eastAsia="en-US" w:bidi="ar-SA"/>
              </w:rPr>
              <w:t>Γραμματεία</w:t>
            </w:r>
            <w:r>
              <w:rPr>
                <w:rFonts w:eastAsia="Calibri" w:cs="Calibri"/>
                <w:bCs/>
                <w:kern w:val="0"/>
                <w:sz w:val="20"/>
                <w:szCs w:val="20"/>
                <w:shd w:fill="auto" w:val="clear"/>
                <w:lang w:val="el-GR" w:eastAsia="en-US" w:bidi="ar-SA"/>
              </w:rPr>
              <w:t>)</w:t>
            </w:r>
          </w:p>
          <w:p>
            <w:pPr>
              <w:pStyle w:val="Normal"/>
              <w:widowControl w:val="false"/>
              <w:tabs>
                <w:tab w:val="left" w:pos="720" w:leader="none"/>
              </w:tabs>
              <w:suppressAutoHyphens w:val="true"/>
              <w:spacing w:lineRule="auto" w:line="240" w:before="0" w:after="57"/>
              <w:jc w:val="center"/>
              <w:rPr>
                <w:highlight w:val="none"/>
                <w:shd w:fill="auto" w:val="clear"/>
              </w:rPr>
            </w:pPr>
            <w:r>
              <w:rPr>
                <w:rFonts w:eastAsia="Calibri" w:cs="Calibri"/>
                <w:b/>
                <w:kern w:val="0"/>
                <w:sz w:val="22"/>
                <w:shd w:fill="auto" w:val="clear"/>
                <w:lang w:val="el-GR" w:eastAsia="en-US" w:bidi="ar-SA"/>
              </w:rPr>
              <w:t>ΠΡΟΣΦΟΡΑ</w:t>
            </w:r>
          </w:p>
          <w:p>
            <w:pPr>
              <w:pStyle w:val="Normal"/>
              <w:widowControl w:val="false"/>
              <w:tabs>
                <w:tab w:val="left" w:pos="720" w:leader="none"/>
              </w:tabs>
              <w:suppressAutoHyphens w:val="true"/>
              <w:spacing w:lineRule="auto" w:line="240" w:before="0" w:after="57"/>
              <w:jc w:val="center"/>
              <w:rPr>
                <w:highlight w:val="none"/>
                <w:shd w:fill="auto" w:val="clear"/>
              </w:rPr>
            </w:pPr>
            <w:r>
              <w:rPr>
                <w:rFonts w:eastAsia="Calibri" w:cs="Calibri"/>
                <w:kern w:val="0"/>
                <w:sz w:val="22"/>
                <w:shd w:fill="auto" w:val="clear"/>
                <w:lang w:val="el-GR" w:bidi="ar-SA"/>
              </w:rPr>
              <w:t>για την υπ’ αρ</w:t>
            </w:r>
            <w:r>
              <w:rPr>
                <w:rFonts w:eastAsia="Calibri" w:cs="Calibri"/>
                <w:b/>
                <w:bCs/>
                <w:kern w:val="0"/>
                <w:sz w:val="22"/>
                <w:shd w:fill="auto" w:val="clear"/>
                <w:lang w:val="el-GR" w:bidi="ar-SA"/>
              </w:rPr>
              <w:t xml:space="preserve">. </w:t>
            </w:r>
            <w:r>
              <w:rPr>
                <w:rFonts w:eastAsia="Times New Roman" w:cs="Arial"/>
                <w:b/>
                <w:bCs/>
                <w:color w:val="000000"/>
                <w:kern w:val="0"/>
                <w:sz w:val="22"/>
                <w:szCs w:val="22"/>
                <w:shd w:fill="auto" w:val="clear"/>
                <w:lang w:val="el-GR" w:eastAsia="el-GR" w:bidi="ar-SA"/>
              </w:rPr>
              <w:t>ΑΑ</w:t>
            </w:r>
            <w:r>
              <w:rPr>
                <w:rFonts w:eastAsia="Times New Roman" w:cs="Arial"/>
                <w:b/>
                <w:bCs/>
                <w:color w:val="000000"/>
                <w:kern w:val="0"/>
                <w:sz w:val="22"/>
                <w:szCs w:val="22"/>
                <w:shd w:fill="auto" w:val="clear"/>
                <w:lang w:val="en-US" w:eastAsia="el-GR" w:bidi="ar-SA"/>
              </w:rPr>
              <w:t>574</w:t>
            </w:r>
            <w:r>
              <w:rPr>
                <w:rFonts w:eastAsia="Times New Roman" w:cs="Arial"/>
                <w:b/>
                <w:bCs/>
                <w:color w:val="000000"/>
                <w:kern w:val="0"/>
                <w:sz w:val="22"/>
                <w:szCs w:val="22"/>
                <w:shd w:fill="auto" w:val="clear"/>
                <w:lang w:val="el-GR" w:eastAsia="el-GR" w:bidi="ar-SA"/>
              </w:rPr>
              <w:t>/202</w:t>
            </w:r>
            <w:r>
              <w:rPr>
                <w:rFonts w:eastAsia="Times New Roman" w:cs="Arial"/>
                <w:b/>
                <w:bCs/>
                <w:color w:val="000000"/>
                <w:kern w:val="0"/>
                <w:sz w:val="22"/>
                <w:szCs w:val="22"/>
                <w:shd w:fill="auto" w:val="clear"/>
                <w:lang w:val="en-US" w:eastAsia="el-GR" w:bidi="ar-SA"/>
              </w:rPr>
              <w:t>5</w:t>
            </w:r>
            <w:r>
              <w:rPr>
                <w:rFonts w:eastAsia="Times New Roman" w:cs="Arial"/>
                <w:b/>
                <w:bCs/>
                <w:color w:val="000000"/>
                <w:kern w:val="0"/>
                <w:sz w:val="22"/>
                <w:szCs w:val="22"/>
                <w:shd w:fill="auto" w:val="clear"/>
                <w:lang w:val="el-GR" w:eastAsia="el-GR" w:bidi="ar-SA"/>
              </w:rPr>
              <w:t xml:space="preserve"> </w:t>
            </w:r>
            <w:r>
              <w:rPr>
                <w:rFonts w:eastAsia="Calibri" w:cs="Arial"/>
                <w:b/>
                <w:bCs/>
                <w:color w:val="000000"/>
                <w:kern w:val="0"/>
                <w:sz w:val="22"/>
                <w:szCs w:val="22"/>
                <w:shd w:fill="auto" w:val="clear"/>
                <w:lang w:val="el-GR" w:bidi="ar-SA"/>
              </w:rPr>
              <w:t xml:space="preserve"> </w:t>
            </w:r>
            <w:r>
              <w:rPr>
                <w:rFonts w:eastAsia="Calibri" w:cs="Calibri"/>
                <w:kern w:val="0"/>
                <w:sz w:val="22"/>
                <w:shd w:fill="auto" w:val="clear"/>
                <w:lang w:val="el-GR" w:bidi="ar-SA"/>
              </w:rPr>
              <w:t>Πρόσκληση Εκδήλωσης Ενδιαφέροντος</w:t>
            </w:r>
          </w:p>
          <w:p>
            <w:pPr>
              <w:pStyle w:val="Normal"/>
              <w:widowControl w:val="false"/>
              <w:suppressAutoHyphens w:val="true"/>
              <w:spacing w:lineRule="auto" w:line="240" w:before="0" w:after="57"/>
              <w:jc w:val="center"/>
              <w:rPr>
                <w:rFonts w:ascii="Calibri" w:hAnsi="Calibri"/>
              </w:rPr>
            </w:pPr>
            <w:r>
              <w:rPr>
                <w:rFonts w:eastAsia="Calibri" w:cs="Calibri"/>
                <w:b/>
                <w:kern w:val="0"/>
                <w:sz w:val="22"/>
                <w:szCs w:val="22"/>
                <w:shd w:fill="auto" w:val="clear"/>
                <w:lang w:val="el-GR" w:eastAsia="en-US" w:bidi="ar-SA"/>
              </w:rPr>
              <w:t xml:space="preserve"> </w:t>
            </w:r>
            <w:r>
              <w:rPr>
                <w:rFonts w:eastAsia="Calibri" w:cs="Calibri"/>
                <w:b/>
                <w:bCs/>
                <w:i w:val="false"/>
                <w:iCs w:val="false"/>
                <w:color w:val="000000"/>
                <w:kern w:val="0"/>
                <w:sz w:val="22"/>
                <w:szCs w:val="22"/>
                <w:shd w:fill="auto" w:val="clear"/>
                <w:lang w:val="el-GR" w:eastAsia="el-GR" w:bidi="ar-SA"/>
              </w:rPr>
              <w:t xml:space="preserve">για την παροχή υπηρεσιών </w:t>
            </w:r>
            <w:r>
              <w:rPr>
                <w:rFonts w:eastAsia="Calibri" w:cs="Arial" w:cstheme="minorHAnsi"/>
                <w:b/>
                <w:bCs/>
                <w:i w:val="false"/>
                <w:iCs w:val="false"/>
                <w:color w:val="000000"/>
                <w:kern w:val="0"/>
                <w:sz w:val="22"/>
                <w:szCs w:val="22"/>
                <w:shd w:fill="auto" w:val="clear"/>
                <w:lang w:val="el-GR" w:eastAsia="el-GR" w:bidi="ar-SA"/>
              </w:rPr>
              <w:t>«</w:t>
            </w:r>
            <w:r>
              <w:rPr>
                <w:rFonts w:eastAsia="Times New Roman" w:cs="Arial" w:cstheme="minorHAnsi"/>
                <w:b/>
                <w:bCs/>
                <w:i w:val="false"/>
                <w:iCs w:val="false"/>
                <w:color w:val="000000"/>
                <w:kern w:val="0"/>
                <w:sz w:val="22"/>
                <w:szCs w:val="22"/>
                <w:shd w:fill="auto" w:val="clear"/>
                <w:lang w:val="el-GR" w:eastAsia="el-GR" w:bidi="ar-SA"/>
              </w:rPr>
              <w:t>ΜΕΤΑΦΟΡΑ ΦΑΓΗΤΟΥ ΣΕ ΚΕΦΙΑΠ</w:t>
            </w:r>
            <w:r>
              <w:rPr>
                <w:rFonts w:eastAsia="Calibri" w:cs="Arial" w:cstheme="minorHAnsi"/>
                <w:b/>
                <w:bCs/>
                <w:i w:val="false"/>
                <w:iCs w:val="false"/>
                <w:color w:val="000000"/>
                <w:kern w:val="0"/>
                <w:sz w:val="22"/>
                <w:szCs w:val="22"/>
                <w:shd w:fill="auto" w:val="clear"/>
                <w:lang w:val="el-GR" w:eastAsia="el-GR" w:bidi="ar-SA"/>
              </w:rPr>
              <w:t>»</w:t>
            </w:r>
          </w:p>
          <w:p>
            <w:pPr>
              <w:pStyle w:val="Normal"/>
              <w:widowControl w:val="false"/>
              <w:suppressAutoHyphens w:val="true"/>
              <w:spacing w:lineRule="auto" w:line="240" w:before="0" w:after="57"/>
              <w:jc w:val="left"/>
              <w:rPr>
                <w:rFonts w:cs="Calibri"/>
                <w:bCs/>
                <w:sz w:val="20"/>
                <w:szCs w:val="20"/>
                <w:highlight w:val="none"/>
                <w:shd w:fill="auto" w:val="clear"/>
              </w:rPr>
            </w:pPr>
            <w:r>
              <w:rPr>
                <w:rFonts w:eastAsia="Calibri" w:cs="Calibri"/>
                <w:bCs/>
                <w:kern w:val="0"/>
                <w:sz w:val="20"/>
                <w:szCs w:val="20"/>
                <w:shd w:fill="auto" w:val="clear"/>
                <w:lang w:val="el-GR" w:eastAsia="en-US" w:bidi="ar-SA"/>
              </w:rPr>
              <w:t xml:space="preserve">                                              </w:t>
            </w:r>
            <w:r>
              <w:rPr>
                <w:rFonts w:eastAsia="Calibri" w:cs="Calibri"/>
                <w:bCs/>
                <w:kern w:val="0"/>
                <w:sz w:val="20"/>
                <w:szCs w:val="20"/>
                <w:shd w:fill="auto" w:val="clear"/>
                <w:lang w:val="el-GR" w:eastAsia="en-US" w:bidi="ar-SA"/>
              </w:rPr>
              <w:t>Καταληκτική ημερομηνία υποβολής προσφορών:</w:t>
            </w:r>
            <w:r>
              <w:rPr>
                <w:rFonts w:eastAsia="Times New Roman" w:cs="Calibri"/>
                <w:b/>
                <w:bCs/>
                <w:kern w:val="0"/>
                <w:sz w:val="22"/>
                <w:szCs w:val="22"/>
                <w:shd w:fill="auto" w:val="clear"/>
                <w:lang w:val="en-US" w:eastAsia="el-GR" w:bidi="ar-SA"/>
              </w:rPr>
              <w:t xml:space="preserve">  09</w:t>
            </w:r>
            <w:r>
              <w:rPr>
                <w:rFonts w:eastAsia="Times New Roman" w:cs="Calibri"/>
                <w:b/>
                <w:bCs/>
                <w:kern w:val="0"/>
                <w:sz w:val="22"/>
                <w:szCs w:val="22"/>
                <w:shd w:fill="auto" w:val="clear"/>
                <w:lang w:val="el-GR" w:eastAsia="el-GR" w:bidi="ar-SA"/>
              </w:rPr>
              <w:t>-09-202</w:t>
            </w:r>
            <w:r>
              <w:rPr>
                <w:rFonts w:eastAsia="Times New Roman" w:cs="Calibri"/>
                <w:b/>
                <w:bCs/>
                <w:kern w:val="0"/>
                <w:sz w:val="22"/>
                <w:szCs w:val="22"/>
                <w:shd w:fill="auto" w:val="clear"/>
                <w:lang w:val="en-US" w:eastAsia="el-GR" w:bidi="ar-SA"/>
              </w:rPr>
              <w:t>5</w:t>
            </w:r>
            <w:r>
              <w:rPr>
                <w:rFonts w:eastAsia="Times New Roman" w:cs="Calibri"/>
                <w:b/>
                <w:bCs/>
                <w:kern w:val="0"/>
                <w:sz w:val="22"/>
                <w:szCs w:val="22"/>
                <w:shd w:fill="auto" w:val="clear"/>
                <w:lang w:val="el-GR" w:eastAsia="el-GR" w:bidi="ar-SA"/>
              </w:rPr>
              <w:t xml:space="preserve"> και ώρα 14:00 μ.μ.</w:t>
            </w:r>
          </w:p>
          <w:p>
            <w:pPr>
              <w:pStyle w:val="Normal"/>
              <w:widowControl w:val="false"/>
              <w:suppressAutoHyphens w:val="true"/>
              <w:spacing w:lineRule="auto" w:line="240" w:before="0" w:after="57"/>
              <w:jc w:val="center"/>
              <w:rPr>
                <w:highlight w:val="none"/>
                <w:shd w:fill="auto" w:val="clear"/>
              </w:rPr>
            </w:pPr>
            <w:r>
              <w:rPr>
                <w:rFonts w:eastAsia="Calibri" w:cs="Calibri"/>
                <w:bCs/>
                <w:kern w:val="0"/>
                <w:sz w:val="20"/>
                <w:szCs w:val="20"/>
                <w:shd w:fill="auto" w:val="clear"/>
                <w:lang w:val="el-GR" w:eastAsia="en-US" w:bidi="ar-SA"/>
              </w:rPr>
              <w:t xml:space="preserve">Ημερομηνία διενέργειας: </w:t>
            </w:r>
            <w:r>
              <w:rPr>
                <w:rFonts w:eastAsia="Times New Roman" w:cs="Calibri"/>
                <w:b/>
                <w:bCs/>
                <w:kern w:val="0"/>
                <w:sz w:val="18"/>
                <w:szCs w:val="18"/>
                <w:shd w:fill="auto" w:val="clear"/>
                <w:lang w:val="en-US" w:eastAsia="el-GR" w:bidi="ar-SA"/>
              </w:rPr>
              <w:t xml:space="preserve"> </w:t>
            </w:r>
            <w:r>
              <w:rPr>
                <w:rFonts w:eastAsia="Times New Roman" w:cs="Calibri"/>
                <w:b/>
                <w:bCs/>
                <w:kern w:val="0"/>
                <w:sz w:val="22"/>
                <w:szCs w:val="22"/>
                <w:shd w:fill="auto" w:val="clear"/>
                <w:lang w:val="en-US" w:eastAsia="el-GR" w:bidi="ar-SA"/>
              </w:rPr>
              <w:t>10</w:t>
            </w:r>
            <w:r>
              <w:rPr>
                <w:rFonts w:eastAsia="Times New Roman" w:cs="Calibri"/>
                <w:b/>
                <w:bCs/>
                <w:kern w:val="0"/>
                <w:sz w:val="22"/>
                <w:szCs w:val="22"/>
                <w:shd w:fill="auto" w:val="clear"/>
                <w:lang w:val="el-GR" w:eastAsia="el-GR" w:bidi="ar-SA"/>
              </w:rPr>
              <w:t>-09-2025 και ώρα 10:00 π.μ.</w:t>
            </w:r>
          </w:p>
          <w:p>
            <w:pPr>
              <w:pStyle w:val="Normal"/>
              <w:widowControl w:val="false"/>
              <w:suppressAutoHyphens w:val="true"/>
              <w:spacing w:lineRule="auto" w:line="240" w:before="0" w:after="57"/>
              <w:jc w:val="center"/>
              <w:rPr>
                <w:rFonts w:eastAsia="Calibri" w:cs="Calibri"/>
                <w:b/>
                <w:kern w:val="0"/>
                <w:sz w:val="22"/>
                <w:highlight w:val="none"/>
                <w:shd w:fill="auto" w:val="clear"/>
                <w:lang w:val="el-GR" w:eastAsia="en-US" w:bidi="ar-SA"/>
              </w:rPr>
            </w:pPr>
            <w:r>
              <w:rPr>
                <w:rFonts w:eastAsia="Calibri" w:cs="Calibri"/>
                <w:b/>
                <w:kern w:val="0"/>
                <w:sz w:val="22"/>
                <w:shd w:fill="auto" w:val="clear"/>
                <w:lang w:val="el-GR" w:eastAsia="en-US" w:bidi="ar-SA"/>
              </w:rPr>
              <w:t>Στοιχεία Προσφέροντος:</w:t>
            </w:r>
          </w:p>
        </w:tc>
      </w:tr>
      <w:tr>
        <w:trPr/>
        <w:tc>
          <w:tcPr>
            <w:tcW w:w="9869" w:type="dxa"/>
            <w:tcBorders>
              <w:left w:val="single" w:sz="2" w:space="0" w:color="000000"/>
              <w:bottom w:val="single" w:sz="2" w:space="0" w:color="000000"/>
              <w:right w:val="single" w:sz="2" w:space="0" w:color="000000"/>
            </w:tcBorders>
          </w:tcPr>
          <w:p>
            <w:pPr>
              <w:pStyle w:val="Normal"/>
              <w:widowControl w:val="false"/>
              <w:suppressAutoHyphens w:val="true"/>
              <w:spacing w:lineRule="auto" w:line="240" w:before="0" w:after="57"/>
              <w:jc w:val="left"/>
              <w:rPr>
                <w:rFonts w:eastAsia="Calibri" w:cs="Calibri"/>
                <w:kern w:val="0"/>
                <w:sz w:val="22"/>
                <w:szCs w:val="22"/>
                <w:shd w:fill="auto" w:val="clear"/>
                <w:lang w:val="el-GR" w:eastAsia="en-US" w:bidi="ar-SA"/>
              </w:rPr>
            </w:pPr>
            <w:r>
              <w:rPr>
                <w:rFonts w:eastAsia="Calibri" w:cs="Calibri"/>
                <w:kern w:val="0"/>
                <w:sz w:val="22"/>
                <w:szCs w:val="22"/>
                <w:shd w:fill="auto" w:val="clear"/>
                <w:lang w:val="el-GR" w:eastAsia="en-US" w:bidi="ar-SA"/>
              </w:rPr>
              <w:t xml:space="preserve"> </w:t>
            </w:r>
            <w:r>
              <w:rPr>
                <w:rFonts w:eastAsia="Calibri" w:cs="Calibri"/>
                <w:kern w:val="0"/>
                <w:sz w:val="22"/>
                <w:szCs w:val="22"/>
                <w:shd w:fill="auto" w:val="clear"/>
                <w:lang w:val="el-GR" w:eastAsia="en-US" w:bidi="ar-SA"/>
              </w:rPr>
              <w:t>Επωνυμία:</w:t>
            </w:r>
          </w:p>
        </w:tc>
      </w:tr>
      <w:tr>
        <w:trPr/>
        <w:tc>
          <w:tcPr>
            <w:tcW w:w="9869" w:type="dxa"/>
            <w:tcBorders>
              <w:left w:val="single" w:sz="2" w:space="0" w:color="000000"/>
              <w:bottom w:val="single" w:sz="2" w:space="0" w:color="000000"/>
              <w:right w:val="single" w:sz="2" w:space="0" w:color="000000"/>
            </w:tcBorders>
          </w:tcPr>
          <w:p>
            <w:pPr>
              <w:pStyle w:val="Normal"/>
              <w:widowControl w:val="false"/>
              <w:suppressAutoHyphens w:val="true"/>
              <w:spacing w:lineRule="auto" w:line="240" w:before="0" w:after="57"/>
              <w:jc w:val="left"/>
              <w:rPr>
                <w:rFonts w:eastAsia="Calibri" w:cs="Calibri"/>
                <w:kern w:val="0"/>
                <w:sz w:val="22"/>
                <w:szCs w:val="22"/>
                <w:shd w:fill="auto" w:val="clear"/>
                <w:lang w:val="el-GR" w:eastAsia="en-US" w:bidi="ar-SA"/>
              </w:rPr>
            </w:pPr>
            <w:r>
              <w:rPr>
                <w:rFonts w:eastAsia="Calibri" w:cs="Calibri"/>
                <w:kern w:val="0"/>
                <w:sz w:val="22"/>
                <w:szCs w:val="22"/>
                <w:shd w:fill="auto" w:val="clear"/>
                <w:lang w:val="el-GR" w:eastAsia="en-US" w:bidi="ar-SA"/>
              </w:rPr>
              <w:t xml:space="preserve"> </w:t>
            </w:r>
            <w:r>
              <w:rPr>
                <w:rFonts w:eastAsia="Calibri" w:cs="Calibri"/>
                <w:kern w:val="0"/>
                <w:sz w:val="22"/>
                <w:szCs w:val="22"/>
                <w:shd w:fill="auto" w:val="clear"/>
                <w:lang w:val="el-GR" w:eastAsia="en-US" w:bidi="ar-SA"/>
              </w:rPr>
              <w:t>Διεύθυνση:</w:t>
            </w:r>
          </w:p>
        </w:tc>
      </w:tr>
      <w:tr>
        <w:trPr/>
        <w:tc>
          <w:tcPr>
            <w:tcW w:w="9869" w:type="dxa"/>
            <w:tcBorders>
              <w:left w:val="single" w:sz="2" w:space="0" w:color="000000"/>
              <w:bottom w:val="single" w:sz="2" w:space="0" w:color="000000"/>
              <w:right w:val="single" w:sz="2" w:space="0" w:color="000000"/>
            </w:tcBorders>
          </w:tcPr>
          <w:p>
            <w:pPr>
              <w:pStyle w:val="Normal"/>
              <w:widowControl w:val="false"/>
              <w:suppressAutoHyphens w:val="true"/>
              <w:spacing w:lineRule="auto" w:line="240" w:before="0" w:after="57"/>
              <w:jc w:val="left"/>
              <w:rPr>
                <w:rFonts w:eastAsia="Calibri" w:cs="Calibri"/>
                <w:kern w:val="0"/>
                <w:sz w:val="22"/>
                <w:szCs w:val="22"/>
                <w:shd w:fill="auto" w:val="clear"/>
                <w:lang w:val="el-GR" w:eastAsia="en-US" w:bidi="ar-SA"/>
              </w:rPr>
            </w:pPr>
            <w:r>
              <w:rPr>
                <w:rFonts w:eastAsia="Calibri" w:cs="Calibri"/>
                <w:kern w:val="0"/>
                <w:sz w:val="22"/>
                <w:szCs w:val="22"/>
                <w:shd w:fill="auto" w:val="clear"/>
                <w:lang w:val="el-GR" w:eastAsia="en-US" w:bidi="ar-SA"/>
              </w:rPr>
              <w:t xml:space="preserve"> </w:t>
            </w:r>
            <w:r>
              <w:rPr>
                <w:rFonts w:eastAsia="Calibri" w:cs="Calibri"/>
                <w:kern w:val="0"/>
                <w:sz w:val="22"/>
                <w:szCs w:val="22"/>
                <w:shd w:fill="auto" w:val="clear"/>
                <w:lang w:val="el-GR" w:eastAsia="en-US" w:bidi="ar-SA"/>
              </w:rPr>
              <w:t>Τηλ.:</w:t>
            </w:r>
          </w:p>
        </w:tc>
      </w:tr>
      <w:tr>
        <w:trPr/>
        <w:tc>
          <w:tcPr>
            <w:tcW w:w="9869" w:type="dxa"/>
            <w:tcBorders>
              <w:left w:val="single" w:sz="2" w:space="0" w:color="000000"/>
              <w:bottom w:val="single" w:sz="2" w:space="0" w:color="000000"/>
              <w:right w:val="single" w:sz="2" w:space="0" w:color="000000"/>
            </w:tcBorders>
          </w:tcPr>
          <w:p>
            <w:pPr>
              <w:pStyle w:val="Normal"/>
              <w:widowControl w:val="false"/>
              <w:suppressAutoHyphens w:val="true"/>
              <w:spacing w:lineRule="auto" w:line="240" w:before="0" w:after="57"/>
              <w:jc w:val="left"/>
              <w:rPr>
                <w:rFonts w:eastAsia="Calibri" w:cs="Calibri"/>
                <w:kern w:val="0"/>
                <w:sz w:val="22"/>
                <w:szCs w:val="22"/>
                <w:shd w:fill="auto" w:val="clear"/>
                <w:lang w:val="el-GR" w:eastAsia="en-US" w:bidi="ar-SA"/>
              </w:rPr>
            </w:pPr>
            <w:r>
              <w:rPr>
                <w:rFonts w:eastAsia="Calibri" w:cs="Calibri"/>
                <w:kern w:val="0"/>
                <w:sz w:val="22"/>
                <w:szCs w:val="22"/>
                <w:shd w:fill="auto" w:val="clear"/>
                <w:lang w:val="el-GR" w:eastAsia="en-US" w:bidi="ar-SA"/>
              </w:rPr>
              <w:t xml:space="preserve"> </w:t>
            </w:r>
            <w:r>
              <w:rPr>
                <w:rFonts w:eastAsia="Calibri" w:cs="Calibri"/>
                <w:kern w:val="0"/>
                <w:sz w:val="22"/>
                <w:szCs w:val="22"/>
                <w:shd w:fill="auto" w:val="clear"/>
                <w:lang w:val="el-GR" w:eastAsia="en-US" w:bidi="ar-SA"/>
              </w:rPr>
              <w:t>Ε-mail:</w:t>
            </w:r>
          </w:p>
        </w:tc>
      </w:tr>
    </w:tbl>
    <w:p>
      <w:pPr>
        <w:pStyle w:val="Normal"/>
        <w:spacing w:lineRule="auto" w:line="240" w:before="0" w:after="113"/>
        <w:jc w:val="both"/>
        <w:rPr>
          <w:highlight w:val="none"/>
          <w:shd w:fill="auto" w:val="clear"/>
        </w:rPr>
      </w:pPr>
      <w:r>
        <w:rPr>
          <w:rFonts w:cs="Calibri"/>
          <w:shd w:fill="auto" w:val="clear"/>
        </w:rPr>
        <w:t xml:space="preserve">και να φέρει την ένδειξη: </w:t>
      </w:r>
      <w:r>
        <w:rPr>
          <w:rFonts w:cs="Calibri"/>
          <w:b/>
          <w:bCs/>
          <w:shd w:fill="auto" w:val="clear"/>
        </w:rPr>
        <w:t>«Να μην ανοιχθεί από το πρωτόκολλο ή τη γραμματεία»</w:t>
      </w:r>
      <w:r>
        <w:rPr>
          <w:rFonts w:cs="Calibri"/>
          <w:shd w:fill="auto" w:val="clear"/>
        </w:rPr>
        <w:t>.</w:t>
      </w:r>
    </w:p>
    <w:p>
      <w:pPr>
        <w:pStyle w:val="BodyText"/>
        <w:spacing w:before="0" w:after="0"/>
        <w:rPr/>
      </w:pPr>
      <w:r>
        <w:rPr>
          <w:rFonts w:cs="Calibri"/>
          <w:shd w:fill="auto" w:val="clear"/>
        </w:rPr>
        <w:t>Οι προσφορές υποβάλλονται μέχρι και τις</w:t>
      </w:r>
      <w:r>
        <w:rPr>
          <w:rFonts w:eastAsia="Times New Roman" w:cs="Calibri"/>
          <w:b/>
          <w:sz w:val="22"/>
          <w:szCs w:val="22"/>
          <w:shd w:fill="auto" w:val="clear"/>
          <w:lang w:val="en-US" w:eastAsia="el-GR"/>
        </w:rPr>
        <w:t xml:space="preserve"> 09</w:t>
      </w:r>
      <w:r>
        <w:rPr>
          <w:rFonts w:eastAsia="Times New Roman" w:cs="Calibri"/>
          <w:b/>
          <w:sz w:val="22"/>
          <w:szCs w:val="22"/>
          <w:shd w:fill="auto" w:val="clear"/>
          <w:lang w:val="el-GR" w:eastAsia="el-GR"/>
        </w:rPr>
        <w:t>-09-202</w:t>
      </w:r>
      <w:r>
        <w:rPr>
          <w:rFonts w:eastAsia="Times New Roman" w:cs="Calibri"/>
          <w:b/>
          <w:sz w:val="22"/>
          <w:szCs w:val="22"/>
          <w:shd w:fill="auto" w:val="clear"/>
          <w:lang w:val="en-US" w:eastAsia="el-GR"/>
        </w:rPr>
        <w:t>5</w:t>
      </w:r>
      <w:r>
        <w:rPr>
          <w:rFonts w:eastAsia="Times New Roman" w:cs="Calibri"/>
          <w:b/>
          <w:sz w:val="22"/>
          <w:szCs w:val="22"/>
          <w:shd w:fill="auto" w:val="clear"/>
          <w:lang w:val="el-GR" w:eastAsia="el-GR"/>
        </w:rPr>
        <w:t xml:space="preserve"> και ώρα 14:00 μ.μ.</w:t>
      </w:r>
      <w:r>
        <w:rPr>
          <w:rFonts w:cs="Calibri"/>
          <w:b/>
          <w:bCs/>
          <w:shd w:fill="auto" w:val="clear"/>
        </w:rPr>
        <w:t xml:space="preserve"> </w:t>
      </w:r>
      <w:r>
        <w:rPr>
          <w:rFonts w:cs="Calibri"/>
          <w:bCs/>
          <w:shd w:fill="auto" w:val="clear"/>
        </w:rPr>
        <w:t xml:space="preserve">στο Τμήμα Γραμματείας </w:t>
      </w:r>
      <w:r>
        <w:rPr>
          <w:rFonts w:cs="Calibri"/>
          <w:shd w:fill="auto" w:val="clear"/>
        </w:rPr>
        <w:t>του Γ.Ν. Σερρών, τις εργάσιμες ημέρες και ώρες, ή αποστέλλονται ταχυδρομικά, μέσω συστημένης επιστολής ή με courier. Η ημερομηνία αποστολής των προσφορών αποδεικνύεται μόνο από το πρωτόκολλο εισερχομένων του Γ.Ν. Σερρών. Σε κάθε περίπτωση, οι προσφορές θα πρέπει να έχουν πρωτοκολληθεί έως και την ανωτέρω καταληκτική ημερομηνία και ώρα.</w:t>
      </w:r>
    </w:p>
    <w:p>
      <w:pPr>
        <w:pStyle w:val="BodyText"/>
        <w:spacing w:before="0" w:after="0"/>
        <w:rPr/>
      </w:pPr>
      <w:r>
        <w:rPr>
          <w:rFonts w:cs="Calibri"/>
          <w:b/>
          <w:u w:val="none"/>
          <w:shd w:fill="auto" w:val="clear"/>
        </w:rPr>
        <w:t xml:space="preserve">3.1. </w:t>
      </w:r>
      <w:r>
        <w:rPr>
          <w:rFonts w:eastAsia="Calibri" w:cs="Calibri"/>
          <w:b/>
          <w:u w:val="none"/>
          <w:shd w:fill="auto" w:val="clear"/>
        </w:rPr>
        <w:t>Τρόπος υποβολής προσφορών</w:t>
      </w:r>
      <w:r>
        <w:rPr>
          <w:rFonts w:cs="Calibri"/>
          <w:b/>
          <w:u w:val="none"/>
          <w:shd w:fill="auto" w:val="clear"/>
        </w:rPr>
        <w:t>/Περιεχόμενο φακέλου προσφοράς</w:t>
      </w:r>
    </w:p>
    <w:p>
      <w:pPr>
        <w:pStyle w:val="BodyText"/>
        <w:spacing w:before="0" w:after="0"/>
        <w:rPr/>
      </w:pPr>
      <w:r>
        <w:rPr>
          <w:rFonts w:eastAsia="Times New Roman" w:cs="Calibri"/>
          <w:shd w:fill="auto" w:val="clear"/>
          <w:lang w:eastAsia="el-GR"/>
        </w:rPr>
        <w:t xml:space="preserve">Οι </w:t>
      </w:r>
      <w:r>
        <w:rPr>
          <w:rFonts w:eastAsia="Calibri" w:cs="Calibri"/>
          <w:color w:val="000000"/>
          <w:shd w:fill="auto" w:val="clear"/>
        </w:rPr>
        <w:t xml:space="preserve">οικονομικοί φορείς </w:t>
      </w:r>
      <w:r>
        <w:rPr>
          <w:rFonts w:eastAsia="Times New Roman" w:cs="Calibri"/>
          <w:shd w:fill="auto" w:val="clear"/>
          <w:lang w:eastAsia="el-GR"/>
        </w:rPr>
        <w:t xml:space="preserve">υποβάλλουν την προσφορά τους σε κεντρικό φάκελο που θα εμπεριέχει τρεις (3) ξεχωριστούς σφραγισμένους υποφακέλους Α, Β και Γ και πάνω στον καθένα θα αναγράφεται ο τίτλος της προσφοράς. Έτσι, ο Α υποφάκελος θα αναγράφει την ένδειξη </w:t>
      </w:r>
      <w:r>
        <w:rPr>
          <w:rFonts w:eastAsia="Times New Roman" w:cs="Calibri"/>
          <w:b/>
          <w:shd w:fill="auto" w:val="clear"/>
          <w:lang w:eastAsia="el-GR"/>
        </w:rPr>
        <w:t>«Δικαιολογητικά Συμμετοχής»</w:t>
      </w:r>
      <w:r>
        <w:rPr>
          <w:rFonts w:eastAsia="Times New Roman" w:cs="Calibri"/>
          <w:shd w:fill="auto" w:val="clear"/>
          <w:lang w:eastAsia="el-GR"/>
        </w:rPr>
        <w:t xml:space="preserve">, ο Β υποφάκελος την ένδειξη </w:t>
      </w:r>
      <w:r>
        <w:rPr>
          <w:rFonts w:eastAsia="Times New Roman" w:cs="Calibri"/>
          <w:b/>
          <w:shd w:fill="auto" w:val="clear"/>
          <w:lang w:eastAsia="el-GR"/>
        </w:rPr>
        <w:t>«Τεχνική Προσφορά»</w:t>
      </w:r>
      <w:r>
        <w:rPr>
          <w:rFonts w:eastAsia="Times New Roman" w:cs="Calibri"/>
          <w:shd w:fill="auto" w:val="clear"/>
          <w:lang w:eastAsia="el-GR"/>
        </w:rPr>
        <w:t xml:space="preserve"> και ο Γ υποφάκελος την ένδειξη </w:t>
      </w:r>
      <w:r>
        <w:rPr>
          <w:rFonts w:eastAsia="Times New Roman" w:cs="Calibri"/>
          <w:b/>
          <w:shd w:fill="auto" w:val="clear"/>
          <w:lang w:eastAsia="el-GR"/>
        </w:rPr>
        <w:t>«Οικονομική Προσφορά»</w:t>
      </w:r>
      <w:r>
        <w:rPr>
          <w:rFonts w:eastAsia="Times New Roman" w:cs="Calibri"/>
          <w:shd w:fill="auto" w:val="clear"/>
          <w:lang w:eastAsia="el-GR"/>
        </w:rPr>
        <w:t>.</w:t>
      </w:r>
    </w:p>
    <w:p>
      <w:pPr>
        <w:pStyle w:val="BodyText"/>
        <w:spacing w:before="0" w:after="0"/>
        <w:rPr/>
      </w:pPr>
      <w:r>
        <w:rPr>
          <w:rFonts w:eastAsia="Times New Roman" w:cs="Calibri"/>
          <w:shd w:fill="auto" w:val="clear"/>
          <w:lang w:eastAsia="el-GR"/>
        </w:rPr>
        <w:t xml:space="preserve">Ο κάθε υποφάκελος θα </w:t>
      </w:r>
      <w:r>
        <w:rPr>
          <w:rFonts w:cs="Calibri"/>
          <w:shd w:fill="auto" w:val="clear"/>
        </w:rPr>
        <w:t>περιλαμβάνει τα κάτωθι:</w:t>
      </w:r>
    </w:p>
    <w:p>
      <w:pPr>
        <w:pStyle w:val="BodyText"/>
        <w:spacing w:before="0" w:after="0"/>
        <w:jc w:val="center"/>
        <w:rPr>
          <w:b/>
          <w:bCs/>
          <w:u w:val="single"/>
        </w:rPr>
      </w:pPr>
      <w:r>
        <w:rPr>
          <w:b/>
          <w:bCs/>
          <w:u w:val="single"/>
        </w:rPr>
        <w:t>Υποφάκελος Α΄: Δικαιολογητικά Συμμετοχής</w:t>
      </w:r>
    </w:p>
    <w:p>
      <w:pPr>
        <w:pStyle w:val="BodyText"/>
        <w:spacing w:before="0" w:after="0"/>
        <w:rPr/>
      </w:pPr>
      <w:r>
        <w:rPr>
          <w:rFonts w:eastAsia="Times New Roman" w:cs="Calibri"/>
          <w:color w:val="000000"/>
          <w:kern w:val="0"/>
          <w:sz w:val="22"/>
          <w:szCs w:val="22"/>
          <w:shd w:fill="auto" w:val="clear"/>
          <w:lang w:val="el-GR" w:eastAsia="el-GR" w:bidi="ar-SA"/>
        </w:rPr>
        <w:t xml:space="preserve">Τα «Δικαιολογητικά Συμμετοχής» υποβάλλονται </w:t>
      </w:r>
      <w:r>
        <w:rPr>
          <w:rFonts w:eastAsia="Times New Roman" w:cs="Calibri"/>
          <w:b/>
          <w:color w:val="000000"/>
          <w:kern w:val="0"/>
          <w:sz w:val="22"/>
          <w:szCs w:val="22"/>
          <w:shd w:fill="auto" w:val="clear"/>
          <w:lang w:val="el-GR" w:eastAsia="el-GR" w:bidi="ar-SA"/>
        </w:rPr>
        <w:t>σε δύο (2) αντίτυπα, ένα πρωτότυπο και ένα αντίγραφο,</w:t>
      </w:r>
      <w:r>
        <w:rPr>
          <w:rFonts w:eastAsia="Times New Roman" w:cs="Calibri"/>
          <w:color w:val="000000"/>
          <w:kern w:val="0"/>
          <w:sz w:val="22"/>
          <w:szCs w:val="22"/>
          <w:shd w:fill="auto" w:val="clear"/>
          <w:lang w:val="el-GR" w:eastAsia="el-GR" w:bidi="ar-SA"/>
        </w:rPr>
        <w:t xml:space="preserve"> και περιλαμβάνουν:</w:t>
      </w:r>
    </w:p>
    <w:p>
      <w:pPr>
        <w:pStyle w:val="BodyText"/>
        <w:spacing w:before="0" w:after="0"/>
        <w:rPr/>
      </w:pPr>
      <w:r>
        <w:rPr>
          <w:rFonts w:eastAsia="Times New Roman" w:cs="Calibri"/>
          <w:b/>
          <w:color w:val="000000"/>
          <w:kern w:val="0"/>
          <w:sz w:val="22"/>
          <w:szCs w:val="22"/>
          <w:shd w:fill="auto" w:val="clear"/>
          <w:lang w:val="el-GR" w:eastAsia="el-GR" w:bidi="ar-SA"/>
        </w:rPr>
        <w:t>1. Υπεύθυνη δήλωση</w:t>
      </w:r>
      <w:r>
        <w:rPr>
          <w:rFonts w:eastAsia="Times New Roman" w:cs="Calibri"/>
          <w:color w:val="000000"/>
          <w:kern w:val="0"/>
          <w:sz w:val="22"/>
          <w:szCs w:val="22"/>
          <w:shd w:fill="auto" w:val="clear"/>
          <w:lang w:val="el-GR" w:eastAsia="el-GR" w:bidi="ar-SA"/>
        </w:rPr>
        <w:t xml:space="preserve"> της παρ.4 του άρθρου 8 του Ν. 1599/1986/Α ́ 75 υπογεγραμμένη, με την οποία θα γνωστοποιείται </w:t>
      </w:r>
      <w:r>
        <w:rPr>
          <w:rFonts w:eastAsia="Times New Roman" w:cs="Calibri"/>
          <w:color w:val="000000"/>
          <w:kern w:val="0"/>
          <w:sz w:val="22"/>
          <w:szCs w:val="22"/>
          <w:u w:val="single"/>
          <w:shd w:fill="auto" w:val="clear"/>
          <w:lang w:val="el-GR" w:eastAsia="el-GR" w:bidi="ar-SA"/>
        </w:rPr>
        <w:t>η επωνυμία της εταιρείας, η νομική της μορφή και η έδρα της</w:t>
      </w:r>
      <w:r>
        <w:rPr>
          <w:rFonts w:eastAsia="Times New Roman" w:cs="Calibri"/>
          <w:color w:val="000000"/>
          <w:kern w:val="0"/>
          <w:sz w:val="22"/>
          <w:szCs w:val="22"/>
          <w:shd w:fill="auto" w:val="clear"/>
          <w:lang w:val="el-GR" w:eastAsia="el-GR" w:bidi="ar-SA"/>
        </w:rPr>
        <w:t xml:space="preserve"> και θα δηλώνεται ότι:</w:t>
      </w:r>
    </w:p>
    <w:p>
      <w:pPr>
        <w:pStyle w:val="Normal"/>
        <w:numPr>
          <w:ilvl w:val="0"/>
          <w:numId w:val="3"/>
        </w:numPr>
        <w:spacing w:lineRule="auto" w:line="240" w:before="0" w:after="0"/>
        <w:jc w:val="both"/>
        <w:rPr/>
      </w:pPr>
      <w:r>
        <w:rPr>
          <w:rFonts w:eastAsia="Times New Roman" w:cs="Calibri"/>
          <w:i/>
          <w:iCs/>
          <w:color w:val="000000"/>
          <w:kern w:val="0"/>
          <w:sz w:val="22"/>
          <w:szCs w:val="22"/>
          <w:shd w:fill="auto" w:val="clear"/>
          <w:lang w:val="el-GR" w:eastAsia="el-GR" w:bidi="ar-SA"/>
        </w:rPr>
        <w:t>Αποδέχομαι τους όρους της παρούσας και ότι η παρεχόμενη παροχή καλύπτει τις  ζητούμενες τεχνικές προδιαγραφές, όπως αυτές  περιγράφονται στο Παράρτημα Α’ της παρούσας πρόσκλησης.</w:t>
      </w:r>
    </w:p>
    <w:p>
      <w:pPr>
        <w:pStyle w:val="Normal"/>
        <w:numPr>
          <w:ilvl w:val="0"/>
          <w:numId w:val="3"/>
        </w:numPr>
        <w:spacing w:lineRule="auto" w:line="240" w:before="0" w:after="0"/>
        <w:jc w:val="both"/>
        <w:rPr/>
      </w:pPr>
      <w:r>
        <w:rPr>
          <w:rFonts w:eastAsia="Times New Roman" w:cs="Calibri"/>
          <w:i/>
          <w:iCs/>
          <w:color w:val="000000"/>
          <w:kern w:val="0"/>
          <w:sz w:val="22"/>
          <w:szCs w:val="22"/>
          <w:shd w:fill="auto" w:val="clear"/>
          <w:lang w:val="el-GR" w:eastAsia="el-GR" w:bidi="ar-SA"/>
        </w:rPr>
        <w:t>Η προσφορά συντάχθηκε σύμφωνα με τους όρους της παρούσας Πρόσκλησης, των οποίων οι προσφέροντες έλαβαν πλήρη και ανεπιφύλακτη γνώση.</w:t>
      </w:r>
    </w:p>
    <w:p>
      <w:pPr>
        <w:pStyle w:val="Normal"/>
        <w:numPr>
          <w:ilvl w:val="0"/>
          <w:numId w:val="3"/>
        </w:numPr>
        <w:spacing w:lineRule="auto" w:line="240" w:before="0" w:after="0"/>
        <w:jc w:val="both"/>
        <w:rPr/>
      </w:pPr>
      <w:r>
        <w:rPr>
          <w:rFonts w:eastAsia="Times New Roman" w:cs="Calibri"/>
          <w:i/>
          <w:iCs/>
          <w:color w:val="000000"/>
          <w:kern w:val="0"/>
          <w:sz w:val="22"/>
          <w:szCs w:val="22"/>
          <w:shd w:fill="auto" w:val="clear"/>
          <w:lang w:val="el-GR" w:eastAsia="el-GR" w:bidi="ar-SA"/>
        </w:rPr>
        <w:t>Ο υπογράφων είναι νόμιμος εκπρόσωπος και διαχειριστής της εταιρίας ή πρόσωπο ειδικώς εξουσιοδοτημένο.</w:t>
      </w:r>
    </w:p>
    <w:p>
      <w:pPr>
        <w:pStyle w:val="Normal"/>
        <w:numPr>
          <w:ilvl w:val="0"/>
          <w:numId w:val="3"/>
        </w:numPr>
        <w:spacing w:lineRule="auto" w:line="240" w:before="0" w:after="0"/>
        <w:jc w:val="both"/>
        <w:rPr/>
      </w:pPr>
      <w:r>
        <w:rPr>
          <w:rFonts w:eastAsia="Times New Roman" w:cs="Calibri"/>
          <w:i/>
          <w:iCs/>
          <w:color w:val="000000"/>
          <w:kern w:val="0"/>
          <w:sz w:val="22"/>
          <w:szCs w:val="22"/>
          <w:shd w:fill="auto" w:val="clear"/>
          <w:lang w:val="el-GR" w:eastAsia="el-GR" w:bidi="ar-SA"/>
        </w:rPr>
        <w:t>Η προσφορά ανταποκρίνεται πλήρως στους απαιτούμενους όρους της παρούσας Πρόσκλησης.</w:t>
      </w:r>
    </w:p>
    <w:p>
      <w:pPr>
        <w:pStyle w:val="Normal"/>
        <w:numPr>
          <w:ilvl w:val="0"/>
          <w:numId w:val="3"/>
        </w:numPr>
        <w:spacing w:lineRule="auto" w:line="240" w:before="0" w:after="0"/>
        <w:jc w:val="both"/>
        <w:rPr/>
      </w:pPr>
      <w:r>
        <w:rPr>
          <w:rFonts w:eastAsia="Times New Roman" w:cs="Calibri"/>
          <w:i/>
          <w:iCs/>
          <w:color w:val="000000"/>
          <w:kern w:val="0"/>
          <w:sz w:val="22"/>
          <w:szCs w:val="22"/>
          <w:shd w:fill="auto" w:val="clear"/>
          <w:lang w:val="el-GR" w:eastAsia="el-GR" w:bidi="ar-SA"/>
        </w:rPr>
        <w:t>Η προσφορά ισχύει για διάστημα τουλάχιστον εκατόν ογδόντα (180) ημερών.</w:t>
      </w:r>
    </w:p>
    <w:p>
      <w:pPr>
        <w:pStyle w:val="Normal"/>
        <w:numPr>
          <w:ilvl w:val="0"/>
          <w:numId w:val="3"/>
        </w:numPr>
        <w:spacing w:lineRule="auto" w:line="240" w:before="0" w:after="0"/>
        <w:jc w:val="both"/>
        <w:rPr/>
      </w:pPr>
      <w:r>
        <w:rPr>
          <w:rFonts w:eastAsia="Times New Roman" w:cs="Calibri"/>
          <w:i/>
          <w:iCs/>
          <w:color w:val="000000"/>
          <w:kern w:val="0"/>
          <w:sz w:val="22"/>
          <w:szCs w:val="22"/>
          <w:shd w:fill="auto" w:val="clear"/>
          <w:lang w:val="el-GR" w:eastAsia="el-GR" w:bidi="ar-SA"/>
        </w:rPr>
        <w:t>Τα στοιχεία που αναφέρονται στην προσφορά είναι αληθή και ακριβή.</w:t>
      </w:r>
    </w:p>
    <w:p>
      <w:pPr>
        <w:pStyle w:val="Normal"/>
        <w:numPr>
          <w:ilvl w:val="0"/>
          <w:numId w:val="3"/>
        </w:numPr>
        <w:spacing w:lineRule="auto" w:line="240" w:before="0" w:after="0"/>
        <w:jc w:val="both"/>
        <w:rPr>
          <w:rFonts w:eastAsia="Times New Roman" w:cs="Calibri"/>
          <w:i/>
          <w:i/>
          <w:iCs/>
          <w:color w:val="000000"/>
          <w:shd w:fill="auto" w:val="clear"/>
          <w:lang w:eastAsia="el-GR"/>
        </w:rPr>
      </w:pPr>
      <w:r>
        <w:rPr>
          <w:rFonts w:eastAsia="Times New Roman" w:cs="Calibri"/>
          <w:i/>
          <w:iCs/>
          <w:color w:val="000000"/>
          <w:shd w:fill="auto" w:val="clear"/>
          <w:lang w:eastAsia="el-GR"/>
        </w:rPr>
        <w:t xml:space="preserve">διαθέτω τον προβλεπόμενο από τις ισχύουσες νομικές διατάξεις ειδικό εξοπλισμό και την απαραίτητη τεχνογνωσία (KNOW HOW) για την </w:t>
      </w:r>
      <w:r>
        <w:rPr>
          <w:rFonts w:eastAsia="Times New Roman" w:cs="Calibri"/>
          <w:bCs/>
          <w:i/>
          <w:iCs/>
          <w:color w:val="000000"/>
          <w:kern w:val="2"/>
          <w:sz w:val="24"/>
          <w:szCs w:val="24"/>
          <w:highlight w:val="white"/>
          <w:shd w:fill="auto" w:val="clear"/>
          <w:lang w:val="el-GR" w:eastAsia="el-GR" w:bidi="ar-SA"/>
        </w:rPr>
        <w:t xml:space="preserve">Υπηρεσία </w:t>
      </w:r>
      <w:r>
        <w:rPr>
          <w:rFonts w:eastAsia="Calibri" w:cs="Arial" w:cstheme="minorHAnsi"/>
          <w:b/>
          <w:bCs/>
          <w:i w:val="false"/>
          <w:iCs w:val="false"/>
          <w:color w:val="000000"/>
          <w:kern w:val="0"/>
          <w:sz w:val="22"/>
          <w:szCs w:val="22"/>
          <w:highlight w:val="white"/>
          <w:shd w:fill="auto" w:val="clear"/>
          <w:lang w:val="el-GR" w:eastAsia="el-GR" w:bidi="ar-SA"/>
        </w:rPr>
        <w:t>«</w:t>
      </w:r>
      <w:r>
        <w:rPr>
          <w:rFonts w:eastAsia="Times New Roman" w:cs="Arial" w:cstheme="minorHAnsi"/>
          <w:b/>
          <w:bCs/>
          <w:i w:val="false"/>
          <w:iCs w:val="false"/>
          <w:color w:val="000000"/>
          <w:kern w:val="0"/>
          <w:sz w:val="22"/>
          <w:szCs w:val="22"/>
          <w:highlight w:val="white"/>
          <w:shd w:fill="auto" w:val="clear"/>
          <w:lang w:val="el-GR" w:eastAsia="el-GR" w:bidi="ar-SA"/>
        </w:rPr>
        <w:t>ΜΕΤΑΦΟΡΑ ΦΑΓΗΤΟΥ ΣΕ ΚΕΦΙΑΠ</w:t>
      </w:r>
      <w:r>
        <w:rPr>
          <w:rFonts w:eastAsia="Calibri" w:cs="Arial" w:cstheme="minorHAnsi"/>
          <w:b/>
          <w:bCs/>
          <w:i w:val="false"/>
          <w:iCs w:val="false"/>
          <w:color w:val="000000"/>
          <w:kern w:val="0"/>
          <w:sz w:val="22"/>
          <w:szCs w:val="22"/>
          <w:highlight w:val="white"/>
          <w:shd w:fill="auto" w:val="clear"/>
          <w:lang w:val="el-GR" w:eastAsia="el-GR" w:bidi="ar-SA"/>
        </w:rPr>
        <w:t>»</w:t>
      </w:r>
    </w:p>
    <w:p>
      <w:pPr>
        <w:pStyle w:val="Normal"/>
        <w:numPr>
          <w:ilvl w:val="0"/>
          <w:numId w:val="3"/>
        </w:numPr>
        <w:spacing w:lineRule="auto" w:line="240" w:before="0" w:after="0"/>
        <w:jc w:val="both"/>
        <w:rPr/>
      </w:pPr>
      <w:r>
        <w:rPr>
          <w:rFonts w:eastAsia="Times New Roman" w:cs="Calibri"/>
          <w:i/>
          <w:iCs/>
          <w:color w:val="000000"/>
          <w:shd w:fill="auto" w:val="clear"/>
          <w:lang w:eastAsia="el-GR"/>
        </w:rPr>
        <w:t>Ο προσφέρων παραιτείται από κάθε δικαίωμα αποζημίωσής του σχετικά με οποιαδήποτε απόφαση</w:t>
      </w:r>
      <w:r>
        <w:rPr>
          <w:rFonts w:eastAsia="Times New Roman" w:cs="Calibri"/>
          <w:i/>
          <w:iCs/>
          <w:color w:val="000000"/>
          <w:kern w:val="0"/>
          <w:sz w:val="22"/>
          <w:szCs w:val="22"/>
          <w:shd w:fill="auto" w:val="clear"/>
          <w:lang w:val="el-GR" w:eastAsia="el-GR" w:bidi="ar-SA"/>
        </w:rPr>
        <w:t xml:space="preserve"> της Αναθέτουσας Αρχής για αναβολή ή ακύρωση - ματαίωση της διαγωνιστικής διαδικασίας.</w:t>
      </w:r>
    </w:p>
    <w:p>
      <w:pPr>
        <w:pStyle w:val="Normal"/>
        <w:numPr>
          <w:ilvl w:val="0"/>
          <w:numId w:val="0"/>
        </w:numPr>
        <w:spacing w:lineRule="auto" w:line="240" w:before="0" w:after="0"/>
        <w:ind w:hanging="0" w:left="720"/>
        <w:jc w:val="both"/>
        <w:rPr>
          <w:rFonts w:eastAsia="Times New Roman" w:cs="Calibri"/>
          <w:i/>
          <w:i/>
          <w:iCs/>
          <w:color w:val="000000"/>
          <w:kern w:val="0"/>
          <w:sz w:val="22"/>
          <w:szCs w:val="22"/>
          <w:shd w:fill="auto" w:val="clear"/>
          <w:lang w:val="el-GR" w:eastAsia="el-GR" w:bidi="ar-SA"/>
        </w:rPr>
      </w:pPr>
      <w:r>
        <w:rPr>
          <w:rFonts w:eastAsia="Times New Roman" w:cs="Calibri"/>
          <w:i/>
          <w:iCs/>
          <w:color w:val="000000"/>
          <w:kern w:val="0"/>
          <w:sz w:val="22"/>
          <w:szCs w:val="22"/>
          <w:shd w:fill="auto" w:val="clear"/>
          <w:lang w:val="el-GR" w:eastAsia="el-GR" w:bidi="ar-SA"/>
        </w:rPr>
      </w:r>
    </w:p>
    <w:p>
      <w:pPr>
        <w:pStyle w:val="Normal"/>
        <w:spacing w:lineRule="auto" w:line="240" w:before="0" w:after="113"/>
        <w:jc w:val="both"/>
        <w:rPr/>
      </w:pPr>
      <w:r>
        <w:rPr>
          <w:rFonts w:eastAsia="Times New Roman" w:cs="Calibri"/>
          <w:b/>
          <w:color w:val="000000"/>
          <w:kern w:val="0"/>
          <w:sz w:val="22"/>
          <w:szCs w:val="22"/>
          <w:shd w:fill="auto" w:val="clear"/>
          <w:lang w:val="el-GR" w:eastAsia="el-GR" w:bidi="ar-SA"/>
        </w:rPr>
        <w:t xml:space="preserve">2. </w:t>
      </w:r>
      <w:r>
        <w:rPr>
          <w:rFonts w:eastAsia="Times New Roman" w:cs="Calibri"/>
          <w:b w:val="false"/>
          <w:bCs w:val="false"/>
          <w:color w:val="000000"/>
          <w:kern w:val="0"/>
          <w:sz w:val="22"/>
          <w:szCs w:val="22"/>
          <w:shd w:fill="auto" w:val="clear"/>
          <w:lang w:val="el-GR" w:eastAsia="el-GR" w:bidi="ar-SA"/>
        </w:rPr>
        <w:t>Τ</w:t>
      </w:r>
      <w:r>
        <w:rPr>
          <w:rStyle w:val="fontstyle01"/>
          <w:rFonts w:eastAsia="Times New Roman"/>
          <w:b w:val="false"/>
          <w:bCs w:val="false"/>
          <w:kern w:val="0"/>
          <w:sz w:val="22"/>
          <w:szCs w:val="22"/>
          <w:shd w:fill="auto" w:val="clear"/>
          <w:lang w:val="el-GR" w:eastAsia="el-GR" w:bidi="ar-SA"/>
        </w:rPr>
        <w:t>α πα</w:t>
      </w:r>
      <w:r>
        <w:rPr>
          <w:rStyle w:val="fontstyle01"/>
          <w:rFonts w:eastAsia="Times New Roman"/>
          <w:kern w:val="0"/>
          <w:sz w:val="22"/>
          <w:szCs w:val="22"/>
          <w:shd w:fill="auto" w:val="clear"/>
          <w:lang w:val="el-GR" w:eastAsia="el-GR" w:bidi="ar-SA"/>
        </w:rPr>
        <w:t>ρακάτω δικαιολογητικά, τα οποία θα πρέπει να είναι σε ισχύ:</w:t>
      </w:r>
    </w:p>
    <w:p>
      <w:pPr>
        <w:pStyle w:val="Normal"/>
        <w:numPr>
          <w:ilvl w:val="0"/>
          <w:numId w:val="7"/>
        </w:numPr>
        <w:spacing w:before="0" w:after="0"/>
        <w:rPr>
          <w:sz w:val="22"/>
          <w:szCs w:val="22"/>
        </w:rPr>
      </w:pPr>
      <w:r>
        <w:rPr>
          <w:rFonts w:eastAsia="Calibri"/>
          <w:b/>
          <w:sz w:val="22"/>
          <w:szCs w:val="22"/>
          <w:lang w:val="el-GR"/>
        </w:rPr>
        <w:t>Αντίγραφο ποινικού μητρώου</w:t>
      </w:r>
      <w:r>
        <w:rPr>
          <w:rFonts w:eastAsia="Calibri"/>
          <w:sz w:val="22"/>
          <w:szCs w:val="22"/>
          <w:lang w:val="el-GR"/>
        </w:rPr>
        <w:t xml:space="preserve"> από το οποίο να προκύπτει ότι δεν έχει καταδικαστεί με αμετάκλητη δικαστική απόφαση για κάποιο από τα αδικήματα της παρ. 1 του άρθρου 73 του ν. 4412/2016, το οποίο να έχει εκδοθεί έως τρεις (3) μήνες πριν από την υποβολή του.</w:t>
      </w:r>
    </w:p>
    <w:p>
      <w:pPr>
        <w:pStyle w:val="BodyText"/>
        <w:numPr>
          <w:ilvl w:val="0"/>
          <w:numId w:val="0"/>
        </w:numPr>
        <w:spacing w:before="0" w:after="0"/>
        <w:ind w:hanging="0" w:left="720"/>
        <w:rPr>
          <w:sz w:val="22"/>
          <w:szCs w:val="22"/>
        </w:rPr>
      </w:pPr>
      <w:r>
        <w:rPr>
          <w:rFonts w:cs="Calibri"/>
          <w:sz w:val="22"/>
          <w:szCs w:val="22"/>
          <w:lang w:val="el-GR"/>
        </w:rPr>
        <w:t xml:space="preserve">Η υποχρέωση </w:t>
      </w:r>
      <w:r>
        <w:rPr>
          <w:rFonts w:cs="Calibri"/>
          <w:sz w:val="22"/>
          <w:szCs w:val="22"/>
          <w:lang w:val="el-GR" w:eastAsia="ar-SA"/>
        </w:rPr>
        <w:t xml:space="preserve">προσκόμισης του ως άνω αποσπάσματος </w:t>
      </w:r>
      <w:r>
        <w:rPr>
          <w:rFonts w:cs="Calibri"/>
          <w:sz w:val="22"/>
          <w:szCs w:val="22"/>
          <w:lang w:val="el-GR"/>
        </w:rPr>
        <w:t xml:space="preserve">αφορά: </w:t>
      </w:r>
    </w:p>
    <w:p>
      <w:pPr>
        <w:pStyle w:val="BodyText"/>
        <w:numPr>
          <w:ilvl w:val="0"/>
          <w:numId w:val="0"/>
        </w:numPr>
        <w:spacing w:before="0" w:after="0"/>
        <w:ind w:hanging="0" w:left="720"/>
        <w:rPr>
          <w:sz w:val="22"/>
          <w:szCs w:val="22"/>
        </w:rPr>
      </w:pPr>
      <w:r>
        <w:rPr>
          <w:sz w:val="22"/>
          <w:szCs w:val="22"/>
          <w:lang w:val="el-GR"/>
        </w:rPr>
        <w:t>- 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pPr>
        <w:pStyle w:val="BodyText"/>
        <w:numPr>
          <w:ilvl w:val="0"/>
          <w:numId w:val="0"/>
        </w:numPr>
        <w:spacing w:before="0" w:after="0"/>
        <w:ind w:hanging="0" w:left="720"/>
        <w:rPr>
          <w:sz w:val="22"/>
          <w:szCs w:val="22"/>
        </w:rPr>
      </w:pPr>
      <w:r>
        <w:rPr>
          <w:sz w:val="22"/>
          <w:szCs w:val="22"/>
          <w:lang w:val="el-GR"/>
        </w:rPr>
        <w:t>- 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pPr>
        <w:pStyle w:val="BodyText"/>
        <w:numPr>
          <w:ilvl w:val="0"/>
          <w:numId w:val="0"/>
        </w:numPr>
        <w:spacing w:before="0" w:after="0"/>
        <w:ind w:hanging="0" w:left="720"/>
        <w:rPr>
          <w:sz w:val="22"/>
          <w:szCs w:val="22"/>
        </w:rPr>
      </w:pPr>
      <w:r>
        <w:rPr>
          <w:sz w:val="22"/>
          <w:szCs w:val="22"/>
          <w:lang w:val="el-GR"/>
        </w:rPr>
        <w:t>- στις περιπτώσεις Συνεταιρισμών τα μέλη του Διοικητικού Συμβουλίου.</w:t>
      </w:r>
    </w:p>
    <w:p>
      <w:pPr>
        <w:pStyle w:val="BodyText"/>
        <w:numPr>
          <w:ilvl w:val="0"/>
          <w:numId w:val="0"/>
        </w:numPr>
        <w:spacing w:before="0" w:after="0"/>
        <w:ind w:hanging="0" w:left="720"/>
        <w:rPr>
          <w:sz w:val="22"/>
          <w:szCs w:val="22"/>
          <w:lang w:val="el-GR"/>
        </w:rPr>
      </w:pPr>
      <w:r>
        <w:rPr>
          <w:sz w:val="22"/>
          <w:szCs w:val="22"/>
          <w:lang w:val="el-GR"/>
        </w:rPr>
        <w:t>- σε όλες τις υπόλοιπες περιπτώσεις νομικών προσώπων τον κατά περίπτωση νόμιμο εκπρόσωπο.</w:t>
      </w:r>
    </w:p>
    <w:p>
      <w:pPr>
        <w:pStyle w:val="Normal"/>
        <w:numPr>
          <w:ilvl w:val="0"/>
          <w:numId w:val="8"/>
        </w:numPr>
        <w:spacing w:before="0" w:after="0"/>
        <w:ind w:hanging="284" w:left="709"/>
        <w:contextualSpacing/>
        <w:jc w:val="both"/>
        <w:rPr>
          <w:sz w:val="22"/>
          <w:szCs w:val="22"/>
        </w:rPr>
      </w:pPr>
      <w:r>
        <w:rPr>
          <w:rFonts w:eastAsia="Times New Roman" w:cs="Arial" w:cstheme="minorHAnsi"/>
          <w:b/>
          <w:sz w:val="22"/>
          <w:szCs w:val="22"/>
          <w:lang w:eastAsia="el-GR"/>
        </w:rPr>
        <w:t>Εναλλακτικά, γίνεται δεκτή υπεύθυνη δήλωση</w:t>
      </w:r>
      <w:r>
        <w:rPr>
          <w:rFonts w:eastAsia="Times New Roman" w:cs="Arial" w:cstheme="minorHAnsi"/>
          <w:sz w:val="22"/>
          <w:szCs w:val="22"/>
          <w:lang w:eastAsia="el-GR"/>
        </w:rPr>
        <w:t xml:space="preserve"> ότι δεν συντρέχουν οι λόγοι αποκλεισμού της παραγράφου 1 του άρθρου 73 του ν.4412/2016 εκ μέρους του οικονομικού φορέα, αν πρόκειται για φυσικό πρόσωπο. Αν πρόκειται για νομικό πρόσωπο η δήλωση υποβάλλεται εκ μέρους του νομίμου εκπροσώπου, όπως αυτός προκύπτει από το ισχύον καταστατικό ή το πρακτικό εκπροσώπησής του κατά το χρόνο υποβολής της προσφοράς.</w:t>
      </w:r>
    </w:p>
    <w:p>
      <w:pPr>
        <w:pStyle w:val="BodyText"/>
        <w:numPr>
          <w:ilvl w:val="0"/>
          <w:numId w:val="7"/>
        </w:numPr>
        <w:spacing w:before="0" w:after="69"/>
        <w:rPr>
          <w:sz w:val="22"/>
          <w:szCs w:val="22"/>
        </w:rPr>
      </w:pPr>
      <w:r>
        <w:rPr>
          <w:rFonts w:eastAsia="Calibri"/>
          <w:b/>
          <w:color w:val="000000"/>
          <w:sz w:val="22"/>
          <w:szCs w:val="22"/>
          <w:lang w:val="el-GR"/>
        </w:rPr>
        <w:t>Αποδεικτικό ενημερότητας εκδιδόμενο από την Α.Α.Δ.Ε,</w:t>
      </w:r>
      <w:r>
        <w:rPr>
          <w:rFonts w:eastAsia="Calibri"/>
          <w:color w:val="000000"/>
          <w:sz w:val="22"/>
          <w:szCs w:val="22"/>
          <w:lang w:val="el-GR"/>
        </w:rPr>
        <w:t xml:space="preserve"> ως απόδειξη της εκπλήρωσης των φορολογικών υποχρεώσεων, το οποίο </w:t>
      </w:r>
      <w:r>
        <w:rPr>
          <w:rFonts w:eastAsia="Calibri"/>
          <w:sz w:val="22"/>
          <w:szCs w:val="22"/>
          <w:lang w:val="el-GR"/>
        </w:rPr>
        <w:t xml:space="preserve">να είναι εν ισχύ κατά το χρόνο υποβολής του, άλλως, στην περίπτωση που δεν αναφέρεται σε αυτό χρόνος ισχύος, να έχει εκδοθεί </w:t>
      </w:r>
      <w:r>
        <w:rPr>
          <w:rFonts w:eastAsia="Calibri"/>
          <w:b/>
          <w:bCs/>
          <w:sz w:val="22"/>
          <w:szCs w:val="22"/>
          <w:lang w:val="el-GR"/>
        </w:rPr>
        <w:t>έως τρεις (3) μήνες πριν από την υποβολή του</w:t>
      </w:r>
      <w:r>
        <w:rPr>
          <w:rFonts w:eastAsia="Calibri"/>
          <w:b/>
          <w:bCs/>
          <w:color w:val="000000"/>
          <w:sz w:val="22"/>
          <w:szCs w:val="22"/>
          <w:lang w:val="el-GR"/>
        </w:rPr>
        <w:t>.</w:t>
      </w:r>
    </w:p>
    <w:p>
      <w:pPr>
        <w:pStyle w:val="BodyText"/>
        <w:numPr>
          <w:ilvl w:val="0"/>
          <w:numId w:val="7"/>
        </w:numPr>
        <w:spacing w:before="0" w:after="0"/>
        <w:rPr>
          <w:sz w:val="22"/>
          <w:szCs w:val="22"/>
        </w:rPr>
      </w:pPr>
      <w:r>
        <w:rPr>
          <w:rFonts w:eastAsia="Calibri"/>
          <w:b/>
          <w:color w:val="000000"/>
          <w:sz w:val="22"/>
          <w:szCs w:val="22"/>
          <w:lang w:val="el-GR"/>
        </w:rPr>
        <w:t xml:space="preserve">Πιστοποιητικό εκδιδόμενο από τον </w:t>
      </w:r>
      <w:r>
        <w:rPr>
          <w:rFonts w:eastAsia="Calibri"/>
          <w:b/>
          <w:color w:val="000000"/>
          <w:sz w:val="22"/>
          <w:szCs w:val="22"/>
          <w:lang w:val="en-US"/>
        </w:rPr>
        <w:t>e</w:t>
      </w:r>
      <w:r>
        <w:rPr>
          <w:rFonts w:eastAsia="Calibri"/>
          <w:b/>
          <w:color w:val="000000"/>
          <w:sz w:val="22"/>
          <w:szCs w:val="22"/>
          <w:lang w:val="el-GR"/>
        </w:rPr>
        <w:t>-ΕΦΚΑ,</w:t>
      </w:r>
      <w:r>
        <w:rPr>
          <w:rFonts w:eastAsia="Calibri"/>
          <w:color w:val="000000"/>
          <w:sz w:val="22"/>
          <w:szCs w:val="22"/>
          <w:lang w:val="el-GR"/>
        </w:rPr>
        <w:t xml:space="preserve"> ως απόδειξη της εκπλήρωσης των υποχρεώσεων προς τους οργανισμούς κοινωνικής ασφάλισης, το οποίο </w:t>
      </w:r>
      <w:r>
        <w:rPr>
          <w:rFonts w:eastAsia="Calibri"/>
          <w:sz w:val="22"/>
          <w:szCs w:val="22"/>
          <w:lang w:val="el-GR"/>
        </w:rPr>
        <w:t xml:space="preserve">να είναι εν ισχύ κατά το χρόνο υποβολής του, άλλως, στην περίπτωση που δεν αναφέρεται σε αυτό χρόνος ισχύος, </w:t>
      </w:r>
      <w:r>
        <w:rPr>
          <w:rFonts w:eastAsia="Calibri"/>
          <w:b/>
          <w:bCs/>
          <w:sz w:val="22"/>
          <w:szCs w:val="22"/>
          <w:lang w:val="el-GR"/>
        </w:rPr>
        <w:t>να έχει εκδοθεί έως τρεις (3) μήνες πριν από την υποβολή του</w:t>
      </w:r>
      <w:r>
        <w:rPr>
          <w:rFonts w:eastAsia="Calibri"/>
          <w:b/>
          <w:bCs/>
          <w:color w:val="000000"/>
          <w:sz w:val="22"/>
          <w:szCs w:val="22"/>
          <w:lang w:val="el-GR"/>
        </w:rPr>
        <w:t xml:space="preserve">. </w:t>
      </w:r>
    </w:p>
    <w:p>
      <w:pPr>
        <w:pStyle w:val="BodyText"/>
        <w:numPr>
          <w:ilvl w:val="0"/>
          <w:numId w:val="7"/>
        </w:numPr>
        <w:spacing w:before="0" w:after="0"/>
        <w:rPr>
          <w:sz w:val="22"/>
          <w:szCs w:val="22"/>
        </w:rPr>
      </w:pPr>
      <w:r>
        <w:rPr>
          <w:rFonts w:eastAsia="Calibri"/>
          <w:b/>
          <w:bCs/>
          <w:color w:val="000000"/>
          <w:sz w:val="22"/>
          <w:szCs w:val="22"/>
          <w:lang w:val="el-GR"/>
        </w:rPr>
        <w:t>Πιστοποιητικό που εκδίδεται από αρμόδια αρχή</w:t>
      </w:r>
      <w:r>
        <w:rPr>
          <w:rFonts w:eastAsia="Calibri"/>
          <w:color w:val="000000"/>
          <w:sz w:val="22"/>
          <w:szCs w:val="22"/>
          <w:lang w:val="el-GR"/>
        </w:rPr>
        <w:t xml:space="preserve">, στην οποία φαίνεται εάν ο οικονομικός φορέας τελεί υπό πτώχευση ή έχει υπαχθεί σε διαδικασία εξυγίανσης ή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εάν βρίσκεται σε οποιαδήποτε ανάλογη κατάσταση προκύπτουσα από παρόμοια διαδικασία, προβλεπόμενη σε εθνικές διατάξεις </w:t>
      </w:r>
      <w:r>
        <w:rPr>
          <w:rFonts w:eastAsia="Calibri"/>
          <w:color w:val="000000"/>
          <w:sz w:val="22"/>
          <w:szCs w:val="22"/>
          <w:shd w:fill="auto" w:val="clear"/>
          <w:lang w:val="el-GR"/>
        </w:rPr>
        <w:t xml:space="preserve">νόμου, </w:t>
      </w:r>
      <w:r>
        <w:rPr>
          <w:rFonts w:eastAsia="Calibri"/>
          <w:b/>
          <w:bCs/>
          <w:color w:val="000000"/>
          <w:sz w:val="22"/>
          <w:szCs w:val="22"/>
          <w:shd w:fill="auto" w:val="clear"/>
          <w:lang w:val="el-GR"/>
        </w:rPr>
        <w:t>να έχει εκδοθεί έως τρεις (3) μήνες πριν από την υποβολή του.</w:t>
      </w:r>
      <w:r>
        <w:rPr>
          <w:rFonts w:eastAsia="Calibri"/>
          <w:color w:val="000000"/>
          <w:sz w:val="22"/>
          <w:szCs w:val="22"/>
          <w:lang w:val="el-GR"/>
        </w:rPr>
        <w:t xml:space="preserve"> Όπου το έγγραφο ή το πιστοποιητικό αυτό δεν καλύπτει όλες τις περιπτώσεις που αναφέρονται μπορεί να αντικαθίσταται από ένορκη βεβαίωση.</w:t>
      </w:r>
    </w:p>
    <w:p>
      <w:pPr>
        <w:pStyle w:val="Normal"/>
        <w:spacing w:lineRule="auto" w:line="240" w:before="0" w:after="113"/>
        <w:jc w:val="both"/>
        <w:rPr>
          <w:sz w:val="22"/>
          <w:szCs w:val="22"/>
        </w:rPr>
      </w:pPr>
      <w:r>
        <w:rPr>
          <w:rFonts w:eastAsia="Times New Roman" w:cs="Calibri"/>
          <w:b/>
          <w:color w:val="000000"/>
          <w:kern w:val="0"/>
          <w:sz w:val="22"/>
          <w:szCs w:val="22"/>
          <w:shd w:fill="auto" w:val="clear"/>
          <w:lang w:val="el-GR" w:eastAsia="el-GR" w:bidi="ar-SA"/>
        </w:rPr>
        <w:t>3.</w:t>
      </w:r>
      <w:r>
        <w:rPr>
          <w:rFonts w:eastAsia="Times New Roman" w:cs="Calibri"/>
          <w:color w:val="000000"/>
          <w:kern w:val="0"/>
          <w:sz w:val="22"/>
          <w:szCs w:val="22"/>
          <w:shd w:fill="auto" w:val="clear"/>
          <w:lang w:val="el-GR" w:eastAsia="el-GR" w:bidi="ar-SA"/>
        </w:rPr>
        <w:t xml:space="preserve"> </w:t>
      </w:r>
      <w:r>
        <w:rPr>
          <w:rFonts w:eastAsia="Calibri" w:cs="Calibri"/>
          <w:color w:val="000000"/>
          <w:kern w:val="0"/>
          <w:sz w:val="22"/>
          <w:szCs w:val="22"/>
          <w:shd w:fill="auto" w:val="clear"/>
          <w:lang w:val="el-GR" w:eastAsia="el-GR" w:bidi="ar-SA"/>
        </w:rPr>
        <w:t xml:space="preserve">Στις  περιπτώσεις που ο οικονομικός  φορέας  είναι  νομικό  πρόσωπο προσκομίζει, για  την  απόδειξη  της νόμιμης  σύστασης  και  εκπροσώπησης, τα  κατά  περίπτωση </w:t>
      </w:r>
      <w:r>
        <w:rPr>
          <w:rFonts w:eastAsia="Calibri" w:cs="Calibri"/>
          <w:b/>
          <w:color w:val="000000"/>
          <w:kern w:val="0"/>
          <w:sz w:val="22"/>
          <w:szCs w:val="22"/>
          <w:u w:val="single"/>
          <w:shd w:fill="auto" w:val="clear"/>
          <w:lang w:val="el-GR" w:eastAsia="el-GR" w:bidi="ar-SA"/>
        </w:rPr>
        <w:t>νομιμοποιητικά έγγραφα σύστασης και νόμιμης εκπροσώπησης</w:t>
      </w:r>
      <w:r>
        <w:rPr>
          <w:rFonts w:eastAsia="Calibri" w:cs="Calibri"/>
          <w:color w:val="000000"/>
          <w:kern w:val="0"/>
          <w:sz w:val="22"/>
          <w:szCs w:val="22"/>
          <w:shd w:fill="auto" w:val="clear"/>
          <w:lang w:val="el-GR" w:eastAsia="el-GR" w:bidi="ar-SA"/>
        </w:rPr>
        <w:t xml:space="preserve"> (όπως καταστατικά, πιστοποιητικά μεταβολών, αντίστοιχα ΦΕΚ, συγκρότηση Δ.Σ. σε σώμα, σε περίπτωση Α.Ε., κλπ., ανάλογα με τη νομική μορφή του διαγωνιζομένου).</w:t>
      </w:r>
    </w:p>
    <w:p>
      <w:pPr>
        <w:pStyle w:val="BodyText"/>
        <w:spacing w:before="0" w:after="0"/>
        <w:jc w:val="center"/>
        <w:rPr>
          <w:b/>
          <w:bCs/>
          <w:u w:val="single"/>
        </w:rPr>
      </w:pPr>
      <w:r>
        <w:rPr>
          <w:b/>
          <w:bCs/>
          <w:u w:val="single"/>
        </w:rPr>
        <w:t>Υποφάκελος Β΄: Τεχνική Προσφορά</w:t>
      </w:r>
    </w:p>
    <w:p>
      <w:pPr>
        <w:pStyle w:val="BodyText"/>
        <w:spacing w:before="0" w:after="0"/>
        <w:rPr>
          <w:color w:val="auto"/>
          <w:highlight w:val="none"/>
          <w:shd w:fill="auto" w:val="clear"/>
        </w:rPr>
      </w:pPr>
      <w:r>
        <w:rPr>
          <w:rFonts w:eastAsia="Times New Roman" w:cs="Calibri"/>
          <w:b w:val="false"/>
          <w:bCs w:val="false"/>
          <w:color w:val="000000"/>
          <w:kern w:val="0"/>
          <w:sz w:val="22"/>
          <w:szCs w:val="22"/>
          <w:shd w:fill="auto" w:val="clear"/>
          <w:lang w:val="el-GR" w:eastAsia="el-GR" w:bidi="ar-SA"/>
        </w:rPr>
        <w:t xml:space="preserve">Υποβάλλεται σε έντυπη μορφή </w:t>
      </w:r>
      <w:r>
        <w:rPr>
          <w:rFonts w:eastAsia="Times New Roman" w:cs="Calibri"/>
          <w:b/>
          <w:bCs/>
          <w:color w:val="000000"/>
          <w:kern w:val="0"/>
          <w:sz w:val="22"/>
          <w:szCs w:val="22"/>
          <w:u w:val="none"/>
          <w:shd w:fill="auto" w:val="clear"/>
          <w:lang w:val="el-GR" w:eastAsia="el-GR" w:bidi="ar-SA"/>
        </w:rPr>
        <w:t>σε δύο (2)  αντίτυπα, ένα πρωτότυπο και ένα αντίγραφο</w:t>
      </w:r>
      <w:r>
        <w:rPr>
          <w:rFonts w:eastAsia="Times New Roman" w:cs="Calibri"/>
          <w:b w:val="false"/>
          <w:bCs w:val="false"/>
          <w:color w:val="000000"/>
          <w:kern w:val="0"/>
          <w:sz w:val="22"/>
          <w:szCs w:val="22"/>
          <w:shd w:fill="auto" w:val="clear"/>
          <w:lang w:val="el-GR" w:eastAsia="el-GR" w:bidi="ar-SA"/>
        </w:rPr>
        <w:t>, υπογεγραμμένη.</w:t>
      </w:r>
    </w:p>
    <w:p>
      <w:pPr>
        <w:pStyle w:val="BodyText"/>
        <w:spacing w:before="0" w:after="0"/>
        <w:rPr>
          <w:color w:val="auto"/>
          <w:highlight w:val="none"/>
          <w:shd w:fill="auto" w:val="clear"/>
        </w:rPr>
      </w:pPr>
      <w:r>
        <w:rPr>
          <w:rFonts w:eastAsia="Times New Roman" w:cs="Calibri"/>
          <w:b w:val="false"/>
          <w:bCs w:val="false"/>
          <w:color w:val="000000"/>
          <w:kern w:val="0"/>
          <w:sz w:val="22"/>
          <w:szCs w:val="22"/>
          <w:shd w:fill="auto" w:val="clear"/>
          <w:lang w:val="el-GR" w:eastAsia="el-GR" w:bidi="ar-SA"/>
        </w:rPr>
        <w:t>Η τεχνική προσφορά θα πρέπει να καλύπτει όλες τις απαιτήσεις και τις προδιαγραφές που έχουν τεθεί</w:t>
        <w:br/>
        <w:t>από την αναθέτουσα αρχή Παράρτημα Α’ Τεχνικές απαιτήσεις – Υποχρεώσεις Αναδόχου  της παρούσας.</w:t>
      </w:r>
    </w:p>
    <w:p>
      <w:pPr>
        <w:pStyle w:val="Normal"/>
        <w:suppressAutoHyphens w:val="true"/>
        <w:spacing w:before="0" w:after="0"/>
        <w:jc w:val="both"/>
        <w:rPr>
          <w:color w:val="auto"/>
          <w:highlight w:val="none"/>
          <w:shd w:fill="auto" w:val="clear"/>
        </w:rPr>
      </w:pPr>
      <w:r>
        <w:rPr>
          <w:rFonts w:eastAsia="Times New Roman" w:cs="Calibri"/>
          <w:b w:val="false"/>
          <w:bCs w:val="false"/>
          <w:iCs/>
          <w:color w:val="000000"/>
          <w:shd w:fill="auto" w:val="clear"/>
          <w:lang w:eastAsia="zh-CN"/>
        </w:rPr>
        <w:t xml:space="preserve">Σε αυτό το πλαίσιο, η τεχνική προσφορά θα πρέπει να περιλαμβάνει </w:t>
      </w:r>
      <w:r>
        <w:rPr>
          <w:rFonts w:eastAsia="Calibri" w:cs="Calibri"/>
          <w:b w:val="false"/>
          <w:bCs w:val="false"/>
          <w:color w:val="000000"/>
          <w:shd w:fill="auto" w:val="clear"/>
        </w:rPr>
        <w:t>τα κάτωθι</w:t>
      </w:r>
      <w:r>
        <w:rPr>
          <w:rFonts w:eastAsia="Times New Roman" w:cs="Calibri"/>
          <w:b w:val="false"/>
          <w:bCs w:val="false"/>
          <w:iCs/>
          <w:color w:val="000000"/>
          <w:shd w:fill="auto" w:val="clear"/>
          <w:lang w:eastAsia="zh-CN"/>
        </w:rPr>
        <w:t>:</w:t>
      </w:r>
    </w:p>
    <w:p>
      <w:pPr>
        <w:pStyle w:val="Normal"/>
        <w:suppressAutoHyphens w:val="true"/>
        <w:spacing w:lineRule="auto" w:line="240" w:before="0" w:after="0"/>
        <w:jc w:val="both"/>
        <w:rPr>
          <w:color w:val="auto"/>
          <w:highlight w:val="none"/>
          <w:shd w:fill="auto" w:val="clear"/>
        </w:rPr>
      </w:pPr>
      <w:r>
        <w:rPr>
          <w:rFonts w:eastAsia="Times New Roman" w:cs="Calibri"/>
          <w:b/>
          <w:bCs/>
          <w:color w:val="000000"/>
          <w:shd w:fill="auto" w:val="clear"/>
          <w:lang w:eastAsia="el-GR"/>
        </w:rPr>
        <w:t xml:space="preserve">1.Υπεύθυνη δήλωση </w:t>
      </w:r>
      <w:r>
        <w:rPr>
          <w:rFonts w:eastAsia="Times New Roman" w:cs="Calibri"/>
          <w:b w:val="false"/>
          <w:bCs w:val="false"/>
          <w:color w:val="000000"/>
          <w:shd w:fill="auto" w:val="clear"/>
          <w:lang w:eastAsia="el-GR"/>
        </w:rPr>
        <w:t xml:space="preserve">της παρ. 4 του άρθρου 8 του Ν. 1599/1986 (Α' 75) </w:t>
      </w:r>
      <w:r>
        <w:rPr>
          <w:rFonts w:eastAsia="Calibri" w:cs="Calibri"/>
          <w:b w:val="false"/>
          <w:bCs w:val="false"/>
          <w:color w:val="000000"/>
          <w:shd w:fill="auto" w:val="clear"/>
          <w:lang w:eastAsia="el-GR"/>
        </w:rPr>
        <w:t>όπως εκάστοτε ισχύει,</w:t>
      </w:r>
      <w:r>
        <w:rPr>
          <w:rFonts w:eastAsia="Times New Roman" w:cs="Calibri"/>
          <w:b w:val="false"/>
          <w:bCs w:val="false"/>
          <w:color w:val="000000"/>
          <w:shd w:fill="auto" w:val="clear"/>
          <w:lang w:eastAsia="el-GR"/>
        </w:rPr>
        <w:t xml:space="preserve"> υπογεγραμμένη, στην οποία ο προσφέρων θα δηλώνει ότι: </w:t>
      </w:r>
      <w:r>
        <w:rPr>
          <w:b w:val="false"/>
          <w:bCs w:val="false"/>
          <w:color w:val="000000"/>
          <w:shd w:fill="auto" w:val="clear"/>
        </w:rPr>
        <w:t>πληροί τις προϋποθέσεις και συμμορφώνεται πλήρως με τις «Τεχνικές Απαιτήσεις-Υποχρεώσεις Αναδόχου» της υπό ανάθεση σύμβασης όπως αυτές περιγράφονται στο Παράρτημα</w:t>
      </w:r>
      <w:r>
        <w:rPr>
          <w:b w:val="false"/>
          <w:bCs w:val="false"/>
          <w:color w:val="000000"/>
          <w:shd w:fill="auto" w:val="clear"/>
          <w:lang w:val="el-GR"/>
        </w:rPr>
        <w:t xml:space="preserve"> Α’ </w:t>
      </w:r>
      <w:r>
        <w:rPr>
          <w:b w:val="false"/>
          <w:bCs w:val="false"/>
          <w:color w:val="000000"/>
          <w:shd w:fill="auto" w:val="clear"/>
        </w:rPr>
        <w:t>της παρούσας πρόσκλησης,</w:t>
      </w:r>
    </w:p>
    <w:p>
      <w:pPr>
        <w:pStyle w:val="BodyText"/>
        <w:spacing w:before="0" w:after="0"/>
        <w:jc w:val="left"/>
        <w:rPr>
          <w:color w:val="auto"/>
          <w:highlight w:val="none"/>
          <w:shd w:fill="auto" w:val="clear"/>
        </w:rPr>
      </w:pPr>
      <w:r>
        <w:rPr>
          <w:rFonts w:eastAsia="Calibri" w:cs="Arial"/>
          <w:b/>
          <w:bCs/>
          <w:i w:val="false"/>
          <w:strike w:val="false"/>
          <w:dstrike w:val="false"/>
          <w:outline w:val="false"/>
          <w:shadow w:val="false"/>
          <w:color w:val="000000"/>
          <w:kern w:val="0"/>
          <w:sz w:val="22"/>
          <w:szCs w:val="22"/>
          <w:u w:val="none"/>
          <w:shd w:fill="auto" w:val="clear"/>
          <w:em w:val="none"/>
          <w:lang w:val="el-GR" w:eastAsia="en-US" w:bidi="ar-SA"/>
        </w:rPr>
        <w:t xml:space="preserve">2. Άδεια κυκλοφορίας </w:t>
      </w:r>
      <w:r>
        <w:rPr>
          <w:rFonts w:eastAsia="Calibri" w:cs="Arial"/>
          <w:b w:val="false"/>
          <w:bCs w:val="false"/>
          <w:i w:val="false"/>
          <w:strike w:val="false"/>
          <w:dstrike w:val="false"/>
          <w:outline w:val="false"/>
          <w:shadow w:val="false"/>
          <w:color w:val="000000"/>
          <w:kern w:val="0"/>
          <w:sz w:val="22"/>
          <w:szCs w:val="22"/>
          <w:u w:val="none"/>
          <w:shd w:fill="auto" w:val="clear"/>
          <w:em w:val="none"/>
          <w:lang w:val="el-GR" w:eastAsia="en-US" w:bidi="ar-SA"/>
        </w:rPr>
        <w:t>του οχήματος που θα χρησιμοποιηθεί για την μεταφορά των γευμάτων σε ισχύ,</w:t>
      </w:r>
    </w:p>
    <w:p>
      <w:pPr>
        <w:pStyle w:val="BodyText"/>
        <w:spacing w:before="0" w:after="0"/>
        <w:jc w:val="left"/>
        <w:rPr>
          <w:color w:val="auto"/>
          <w:highlight w:val="none"/>
          <w:shd w:fill="auto" w:val="clear"/>
        </w:rPr>
      </w:pPr>
      <w:r>
        <w:rPr>
          <w:rFonts w:eastAsia="Calibri" w:cs="Arial"/>
          <w:b/>
          <w:bCs/>
          <w:i w:val="false"/>
          <w:strike w:val="false"/>
          <w:dstrike w:val="false"/>
          <w:outline w:val="false"/>
          <w:shadow w:val="false"/>
          <w:color w:val="000000"/>
          <w:kern w:val="0"/>
          <w:sz w:val="22"/>
          <w:szCs w:val="22"/>
          <w:u w:val="none"/>
          <w:shd w:fill="auto" w:val="clear"/>
          <w:em w:val="none"/>
          <w:lang w:val="el-GR" w:eastAsia="en-US" w:bidi="ar-SA"/>
        </w:rPr>
        <w:t>3. Άδεια λειτουργίας</w:t>
      </w:r>
      <w:r>
        <w:rPr>
          <w:rFonts w:eastAsia="Calibri" w:cs="Arial"/>
          <w:b w:val="false"/>
          <w:bCs w:val="false"/>
          <w:i w:val="false"/>
          <w:strike w:val="false"/>
          <w:dstrike w:val="false"/>
          <w:outline w:val="false"/>
          <w:shadow w:val="false"/>
          <w:color w:val="000000"/>
          <w:kern w:val="0"/>
          <w:sz w:val="22"/>
          <w:szCs w:val="22"/>
          <w:u w:val="none"/>
          <w:shd w:fill="auto" w:val="clear"/>
          <w:em w:val="none"/>
          <w:lang w:val="el-GR" w:eastAsia="en-US" w:bidi="ar-SA"/>
        </w:rPr>
        <w:t xml:space="preserve"> καταστήματος υγειονομικού ενδιαφέροντος στο όνομα του συμμετέχοντος φυσικού ή νομικού προσώπου σε ισχύ,</w:t>
      </w:r>
    </w:p>
    <w:p>
      <w:pPr>
        <w:pStyle w:val="BodyText"/>
        <w:spacing w:before="0" w:after="0"/>
        <w:jc w:val="left"/>
        <w:rPr>
          <w:color w:val="auto"/>
          <w:highlight w:val="none"/>
          <w:shd w:fill="auto" w:val="clear"/>
        </w:rPr>
      </w:pPr>
      <w:r>
        <w:rPr>
          <w:rFonts w:eastAsia="Calibri" w:cs="Arial"/>
          <w:b/>
          <w:bCs/>
          <w:i w:val="false"/>
          <w:strike w:val="false"/>
          <w:dstrike w:val="false"/>
          <w:outline w:val="false"/>
          <w:shadow w:val="false"/>
          <w:color w:val="000000"/>
          <w:kern w:val="0"/>
          <w:sz w:val="22"/>
          <w:szCs w:val="22"/>
          <w:u w:val="none"/>
          <w:shd w:fill="auto" w:val="clear"/>
          <w:em w:val="none"/>
          <w:lang w:val="el-GR" w:eastAsia="en-US" w:bidi="ar-SA"/>
        </w:rPr>
        <w:t>4.  ISO 9001: 2015</w:t>
      </w:r>
      <w:r>
        <w:rPr>
          <w:rFonts w:eastAsia="Calibri" w:cs="Arial"/>
          <w:b w:val="false"/>
          <w:bCs w:val="false"/>
          <w:i w:val="false"/>
          <w:strike w:val="false"/>
          <w:dstrike w:val="false"/>
          <w:outline w:val="false"/>
          <w:shadow w:val="false"/>
          <w:color w:val="000000"/>
          <w:kern w:val="0"/>
          <w:sz w:val="22"/>
          <w:szCs w:val="22"/>
          <w:u w:val="none"/>
          <w:shd w:fill="auto" w:val="clear"/>
          <w:em w:val="none"/>
          <w:lang w:val="el-GR" w:eastAsia="en-US" w:bidi="ar-SA"/>
        </w:rPr>
        <w:t xml:space="preserve"> ή άλλο ισοδύναμο αυτού, σε πεδίο παροχής υπηρεσιών εστίασης και μεταφοράς γευμάτων από διαπιστευμένο φορέα, που να είναι σε ισχύ,</w:t>
      </w:r>
    </w:p>
    <w:p>
      <w:pPr>
        <w:pStyle w:val="BodyText"/>
        <w:spacing w:before="0" w:after="0"/>
        <w:jc w:val="left"/>
        <w:rPr>
          <w:color w:val="auto"/>
          <w:highlight w:val="none"/>
          <w:shd w:fill="auto" w:val="clear"/>
        </w:rPr>
      </w:pPr>
      <w:r>
        <w:rPr>
          <w:rFonts w:eastAsia="Calibri" w:cs="Arial"/>
          <w:b/>
          <w:bCs/>
          <w:i w:val="false"/>
          <w:strike w:val="false"/>
          <w:dstrike w:val="false"/>
          <w:outline w:val="false"/>
          <w:shadow w:val="false"/>
          <w:color w:val="000000"/>
          <w:kern w:val="0"/>
          <w:sz w:val="22"/>
          <w:szCs w:val="22"/>
          <w:u w:val="none"/>
          <w:shd w:fill="auto" w:val="clear"/>
          <w:em w:val="none"/>
          <w:lang w:val="el-GR" w:eastAsia="en-US" w:bidi="ar-SA"/>
        </w:rPr>
        <w:t>5.</w:t>
      </w:r>
      <w:r>
        <w:rPr>
          <w:rFonts w:eastAsia="Calibri" w:cs="Arial"/>
          <w:b w:val="false"/>
          <w:bCs w:val="false"/>
          <w:i w:val="false"/>
          <w:strike w:val="false"/>
          <w:dstrike w:val="false"/>
          <w:outline w:val="false"/>
          <w:shadow w:val="false"/>
          <w:color w:val="000000"/>
          <w:kern w:val="0"/>
          <w:sz w:val="22"/>
          <w:szCs w:val="22"/>
          <w:u w:val="none"/>
          <w:shd w:fill="auto" w:val="clear"/>
          <w:em w:val="none"/>
          <w:lang w:val="el-GR" w:eastAsia="en-US" w:bidi="ar-SA"/>
        </w:rPr>
        <w:t xml:space="preserve"> </w:t>
      </w:r>
      <w:r>
        <w:rPr>
          <w:rFonts w:eastAsia="Calibri" w:cs="Arial"/>
          <w:b/>
          <w:bCs/>
          <w:i w:val="false"/>
          <w:strike w:val="false"/>
          <w:dstrike w:val="false"/>
          <w:outline w:val="false"/>
          <w:shadow w:val="false"/>
          <w:color w:val="000000"/>
          <w:kern w:val="0"/>
          <w:sz w:val="22"/>
          <w:szCs w:val="22"/>
          <w:u w:val="none"/>
          <w:shd w:fill="auto" w:val="clear"/>
          <w:em w:val="none"/>
          <w:lang w:val="el-GR" w:eastAsia="en-US" w:bidi="ar-SA"/>
        </w:rPr>
        <w:t>ΙSO 22000: 2018</w:t>
      </w:r>
      <w:r>
        <w:rPr>
          <w:rFonts w:eastAsia="Calibri" w:cs="Arial"/>
          <w:b w:val="false"/>
          <w:bCs w:val="false"/>
          <w:i w:val="false"/>
          <w:strike w:val="false"/>
          <w:dstrike w:val="false"/>
          <w:outline w:val="false"/>
          <w:shadow w:val="false"/>
          <w:color w:val="000000"/>
          <w:kern w:val="0"/>
          <w:sz w:val="22"/>
          <w:szCs w:val="22"/>
          <w:u w:val="none"/>
          <w:shd w:fill="auto" w:val="clear"/>
          <w:em w:val="none"/>
          <w:lang w:val="el-GR" w:eastAsia="en-US" w:bidi="ar-SA"/>
        </w:rPr>
        <w:t xml:space="preserve"> ή άλλο ισοδύναμο αυτού, σε πεδίο παροχής υπηρεσιών εστίασης και μεταφοράς γευμάτων από διαπιστευμένο φορέα, που να είναι σε ισχύ,</w:t>
      </w:r>
    </w:p>
    <w:p>
      <w:pPr>
        <w:pStyle w:val="BodyText"/>
        <w:spacing w:before="0" w:after="0"/>
        <w:jc w:val="left"/>
        <w:rPr>
          <w:color w:val="auto"/>
          <w:highlight w:val="none"/>
          <w:shd w:fill="auto" w:val="clear"/>
        </w:rPr>
      </w:pPr>
      <w:r>
        <w:rPr>
          <w:rFonts w:eastAsia="Calibri" w:cs="Arial"/>
          <w:b/>
          <w:bCs/>
          <w:i w:val="false"/>
          <w:strike w:val="false"/>
          <w:dstrike w:val="false"/>
          <w:outline w:val="false"/>
          <w:shadow w:val="false"/>
          <w:color w:val="000000"/>
          <w:kern w:val="0"/>
          <w:sz w:val="22"/>
          <w:szCs w:val="22"/>
          <w:u w:val="none"/>
          <w:shd w:fill="auto" w:val="clear"/>
          <w:em w:val="none"/>
          <w:lang w:val="el-GR" w:eastAsia="en-US" w:bidi="ar-SA"/>
        </w:rPr>
        <w:t xml:space="preserve">6. Ασφαλιστήριο συμβόλαιο </w:t>
      </w:r>
      <w:r>
        <w:rPr>
          <w:rFonts w:eastAsia="Calibri" w:cs="Arial"/>
          <w:b w:val="false"/>
          <w:bCs w:val="false"/>
          <w:i w:val="false"/>
          <w:strike w:val="false"/>
          <w:dstrike w:val="false"/>
          <w:outline w:val="false"/>
          <w:shadow w:val="false"/>
          <w:color w:val="000000"/>
          <w:kern w:val="0"/>
          <w:sz w:val="22"/>
          <w:szCs w:val="22"/>
          <w:u w:val="none"/>
          <w:shd w:fill="auto" w:val="clear"/>
          <w:em w:val="none"/>
          <w:lang w:val="el-GR" w:eastAsia="en-US" w:bidi="ar-SA"/>
        </w:rPr>
        <w:t>του οχήματος μεταφοράς του φαγητού, που να είναι σε ισχύ,</w:t>
      </w:r>
    </w:p>
    <w:p>
      <w:pPr>
        <w:pStyle w:val="BodyText"/>
        <w:bidi w:val="0"/>
        <w:spacing w:before="0" w:after="0"/>
        <w:jc w:val="left"/>
        <w:rPr>
          <w:color w:val="auto"/>
          <w:highlight w:val="none"/>
          <w:shd w:fill="auto" w:val="clear"/>
        </w:rPr>
      </w:pPr>
      <w:r>
        <w:rPr>
          <w:rFonts w:eastAsia="Calibri" w:cs="Arial"/>
          <w:b/>
          <w:bCs/>
          <w:i w:val="false"/>
          <w:strike w:val="false"/>
          <w:dstrike w:val="false"/>
          <w:outline w:val="false"/>
          <w:shadow w:val="false"/>
          <w:color w:val="000000"/>
          <w:kern w:val="0"/>
          <w:sz w:val="22"/>
          <w:szCs w:val="22"/>
          <w:u w:val="none"/>
          <w:shd w:fill="auto" w:val="clear"/>
          <w:em w:val="none"/>
          <w:lang w:val="el-GR" w:eastAsia="en-US" w:bidi="ar-SA"/>
        </w:rPr>
        <w:t xml:space="preserve">7. Άδεια οδήγησης του οδηγού </w:t>
      </w:r>
      <w:r>
        <w:rPr>
          <w:rFonts w:eastAsia="Calibri" w:cs="Arial"/>
          <w:b w:val="false"/>
          <w:bCs w:val="false"/>
          <w:i w:val="false"/>
          <w:strike w:val="false"/>
          <w:dstrike w:val="false"/>
          <w:outline w:val="false"/>
          <w:shadow w:val="false"/>
          <w:color w:val="000000"/>
          <w:kern w:val="0"/>
          <w:sz w:val="22"/>
          <w:szCs w:val="22"/>
          <w:u w:val="none"/>
          <w:shd w:fill="auto" w:val="clear"/>
          <w:em w:val="none"/>
          <w:lang w:val="el-GR" w:eastAsia="en-US" w:bidi="ar-SA"/>
        </w:rPr>
        <w:t>κατάλληλης για τον αντίστοιχο τύπο μεταφορικού μέσου σε ισχύ,</w:t>
      </w:r>
    </w:p>
    <w:p>
      <w:pPr>
        <w:pStyle w:val="BodyText"/>
        <w:bidi w:val="0"/>
        <w:spacing w:before="0" w:after="0"/>
        <w:jc w:val="left"/>
        <w:rPr>
          <w:color w:val="auto"/>
          <w:highlight w:val="none"/>
          <w:shd w:fill="auto" w:val="clear"/>
        </w:rPr>
      </w:pPr>
      <w:r>
        <w:rPr>
          <w:rFonts w:eastAsia="Calibri" w:cs="Arial"/>
          <w:b/>
          <w:bCs/>
          <w:i w:val="false"/>
          <w:strike w:val="false"/>
          <w:dstrike w:val="false"/>
          <w:outline w:val="false"/>
          <w:shadow w:val="false"/>
          <w:color w:val="000000"/>
          <w:kern w:val="0"/>
          <w:sz w:val="22"/>
          <w:szCs w:val="22"/>
          <w:u w:val="none"/>
          <w:shd w:fill="auto" w:val="clear"/>
          <w:em w:val="none"/>
          <w:lang w:val="el-GR" w:eastAsia="en-US" w:bidi="ar-SA"/>
        </w:rPr>
        <w:t xml:space="preserve">8. Πιστοποιητικό υγείας του οδηγού </w:t>
      </w:r>
      <w:r>
        <w:rPr>
          <w:rFonts w:eastAsia="Calibri" w:cs="Arial"/>
          <w:b w:val="false"/>
          <w:bCs w:val="false"/>
          <w:i w:val="false"/>
          <w:strike w:val="false"/>
          <w:dstrike w:val="false"/>
          <w:outline w:val="false"/>
          <w:shadow w:val="false"/>
          <w:color w:val="000000"/>
          <w:kern w:val="0"/>
          <w:sz w:val="22"/>
          <w:szCs w:val="22"/>
          <w:u w:val="none"/>
          <w:shd w:fill="auto" w:val="clear"/>
          <w:em w:val="none"/>
          <w:lang w:val="el-GR" w:eastAsia="en-US" w:bidi="ar-SA"/>
        </w:rPr>
        <w:t>σε ισχύ,</w:t>
      </w:r>
    </w:p>
    <w:p>
      <w:pPr>
        <w:pStyle w:val="BodyText"/>
        <w:bidi w:val="0"/>
        <w:spacing w:before="0" w:after="0"/>
        <w:jc w:val="left"/>
        <w:rPr>
          <w:color w:val="auto"/>
          <w:highlight w:val="none"/>
          <w:shd w:fill="auto" w:val="clear"/>
        </w:rPr>
      </w:pPr>
      <w:r>
        <w:rPr>
          <w:rFonts w:eastAsia="Calibri" w:cs="Arial"/>
          <w:b/>
          <w:bCs/>
          <w:i w:val="false"/>
          <w:strike w:val="false"/>
          <w:dstrike w:val="false"/>
          <w:outline w:val="false"/>
          <w:shadow w:val="false"/>
          <w:color w:val="000000"/>
          <w:kern w:val="0"/>
          <w:sz w:val="22"/>
          <w:szCs w:val="22"/>
          <w:u w:val="none"/>
          <w:shd w:fill="auto" w:val="clear"/>
          <w:em w:val="none"/>
          <w:lang w:val="el-GR" w:eastAsia="en-US" w:bidi="ar-SA"/>
        </w:rPr>
        <w:t xml:space="preserve">9. Βεβαίωση παρακολούθησης σεμιναρίου ΕΦΕΤ </w:t>
      </w:r>
      <w:r>
        <w:rPr>
          <w:rFonts w:eastAsia="Calibri" w:cs="Arial"/>
          <w:b w:val="false"/>
          <w:bCs w:val="false"/>
          <w:i w:val="false"/>
          <w:strike w:val="false"/>
          <w:dstrike w:val="false"/>
          <w:outline w:val="false"/>
          <w:shadow w:val="false"/>
          <w:color w:val="000000"/>
          <w:kern w:val="0"/>
          <w:sz w:val="22"/>
          <w:szCs w:val="22"/>
          <w:u w:val="none"/>
          <w:shd w:fill="auto" w:val="clear"/>
          <w:em w:val="none"/>
          <w:lang w:val="el-GR" w:eastAsia="en-US" w:bidi="ar-SA"/>
        </w:rPr>
        <w:t>του οδηγού, σχετικά με την Υγιεινή και Ασφάλεια των Τροφίμων,</w:t>
      </w:r>
    </w:p>
    <w:p>
      <w:pPr>
        <w:pStyle w:val="BodyText"/>
        <w:spacing w:before="0" w:after="0"/>
        <w:jc w:val="left"/>
        <w:rPr>
          <w:color w:val="auto"/>
          <w:highlight w:val="none"/>
          <w:shd w:fill="auto" w:val="clear"/>
        </w:rPr>
      </w:pPr>
      <w:r>
        <w:rPr>
          <w:rFonts w:eastAsia="Calibri" w:cs="Arial"/>
          <w:b/>
          <w:bCs/>
          <w:i w:val="false"/>
          <w:strike w:val="false"/>
          <w:dstrike w:val="false"/>
          <w:outline w:val="false"/>
          <w:shadow w:val="false"/>
          <w:color w:val="000000"/>
          <w:kern w:val="0"/>
          <w:sz w:val="22"/>
          <w:szCs w:val="22"/>
          <w:u w:val="none"/>
          <w:shd w:fill="auto" w:val="clear"/>
          <w:em w:val="none"/>
          <w:lang w:val="el-GR" w:eastAsia="en-US" w:bidi="ar-SA"/>
        </w:rPr>
        <w:t xml:space="preserve">10. Βεβαιώσεις καλής εκτέλεσης ή συμβάσεις </w:t>
      </w:r>
      <w:r>
        <w:rPr>
          <w:rFonts w:eastAsia="Calibri" w:cs="Arial"/>
          <w:b w:val="false"/>
          <w:bCs w:val="false"/>
          <w:i w:val="false"/>
          <w:strike w:val="false"/>
          <w:dstrike w:val="false"/>
          <w:outline w:val="false"/>
          <w:shadow w:val="false"/>
          <w:color w:val="000000"/>
          <w:kern w:val="0"/>
          <w:sz w:val="22"/>
          <w:szCs w:val="22"/>
          <w:u w:val="none"/>
          <w:shd w:fill="auto" w:val="clear"/>
          <w:em w:val="none"/>
          <w:lang w:val="el-GR" w:eastAsia="en-US" w:bidi="ar-SA"/>
        </w:rPr>
        <w:t>που να αποδεικνύουν την διετή προϋπηρεσία  μεταφοράς έτοιμου φαγητού.</w:t>
      </w:r>
    </w:p>
    <w:p>
      <w:pPr>
        <w:pStyle w:val="BodyText"/>
        <w:spacing w:before="0" w:after="0"/>
        <w:rPr>
          <w:rFonts w:eastAsia="Times New Roman" w:cs="Calibri"/>
          <w:b w:val="false"/>
          <w:bCs w:val="false"/>
          <w:color w:val="000000"/>
          <w:kern w:val="0"/>
          <w:sz w:val="22"/>
          <w:szCs w:val="22"/>
          <w:shd w:fill="auto" w:val="clear"/>
          <w:lang w:val="el-GR" w:eastAsia="el-GR" w:bidi="ar-SA"/>
        </w:rPr>
      </w:pPr>
      <w:r>
        <w:rPr>
          <w:rFonts w:eastAsia="Times New Roman" w:cs="Calibri"/>
          <w:b w:val="false"/>
          <w:bCs w:val="false"/>
          <w:color w:val="000000"/>
          <w:kern w:val="0"/>
          <w:sz w:val="22"/>
          <w:szCs w:val="22"/>
          <w:shd w:fill="auto" w:val="clear"/>
          <w:lang w:val="el-GR" w:eastAsia="el-GR" w:bidi="ar-SA"/>
        </w:rPr>
      </w:r>
    </w:p>
    <w:p>
      <w:pPr>
        <w:pStyle w:val="BodyText"/>
        <w:spacing w:before="0" w:after="0"/>
        <w:rPr/>
      </w:pPr>
      <w:r>
        <w:rPr>
          <w:rFonts w:eastAsia="Times New Roman" w:cs="Calibri"/>
          <w:color w:val="000000"/>
          <w:kern w:val="0"/>
          <w:sz w:val="22"/>
          <w:szCs w:val="22"/>
          <w:shd w:fill="auto" w:val="clear"/>
          <w:lang w:val="el-GR" w:eastAsia="el-GR" w:bidi="ar-SA"/>
        </w:rPr>
        <w:t xml:space="preserve">Επισημαίνεται ότι </w:t>
      </w:r>
      <w:r>
        <w:rPr>
          <w:rFonts w:eastAsia="Times New Roman" w:cs="Calibri"/>
          <w:b/>
          <w:bCs/>
          <w:color w:val="000000"/>
          <w:kern w:val="0"/>
          <w:sz w:val="22"/>
          <w:szCs w:val="22"/>
          <w:shd w:fill="auto" w:val="clear"/>
          <w:lang w:val="el-GR" w:eastAsia="el-GR" w:bidi="ar-SA"/>
        </w:rPr>
        <w:t>στον φάκελο της τεχνικής δεν πρέπει να περιλαμβάνονται οικονομικά στοιχεία της προσφοράς.</w:t>
      </w:r>
    </w:p>
    <w:p>
      <w:pPr>
        <w:pStyle w:val="BodyText"/>
        <w:spacing w:before="0" w:after="0"/>
        <w:rPr/>
      </w:pPr>
      <w:r>
        <w:rPr/>
      </w:r>
    </w:p>
    <w:p>
      <w:pPr>
        <w:pStyle w:val="BodyText"/>
        <w:spacing w:before="0" w:after="0"/>
        <w:jc w:val="center"/>
        <w:rPr>
          <w:b/>
          <w:bCs/>
          <w:u w:val="single"/>
        </w:rPr>
      </w:pPr>
      <w:r>
        <w:rPr>
          <w:b/>
          <w:bCs/>
          <w:u w:val="single"/>
        </w:rPr>
        <w:t>Υποφάκελος Γ΄: Οικονομική Προσφορά</w:t>
      </w:r>
    </w:p>
    <w:p>
      <w:pPr>
        <w:pStyle w:val="BodyText"/>
        <w:spacing w:before="0" w:after="0"/>
        <w:rPr/>
      </w:pPr>
      <w:r>
        <w:rPr>
          <w:rFonts w:eastAsia="Times New Roman" w:cs="Calibri"/>
          <w:b w:val="false"/>
          <w:bCs w:val="false"/>
          <w:color w:val="000000"/>
          <w:kern w:val="0"/>
          <w:sz w:val="22"/>
          <w:szCs w:val="22"/>
          <w:shd w:fill="auto" w:val="clear"/>
          <w:lang w:val="en-US" w:eastAsia="el-GR" w:bidi="ar-SA"/>
        </w:rPr>
        <w:t xml:space="preserve">Ο φάκελος Οικονομικής προσφοράς περιέχει το </w:t>
      </w:r>
      <w:r>
        <w:rPr>
          <w:rFonts w:eastAsia="Times New Roman" w:cs="Calibri"/>
          <w:b/>
          <w:bCs/>
          <w:color w:val="000000"/>
          <w:kern w:val="0"/>
          <w:sz w:val="22"/>
          <w:szCs w:val="22"/>
          <w:shd w:fill="auto" w:val="clear"/>
          <w:lang w:val="en-US" w:eastAsia="el-GR" w:bidi="ar-SA"/>
        </w:rPr>
        <w:t xml:space="preserve">έντυπο οικονομικής προσφοράς του ΠΑΡΑΡΤΗΜΑΤΟΣ </w:t>
      </w:r>
      <w:r>
        <w:rPr>
          <w:rFonts w:eastAsia="Times New Roman" w:cs="Calibri"/>
          <w:b/>
          <w:bCs/>
          <w:color w:val="000000"/>
          <w:kern w:val="0"/>
          <w:sz w:val="22"/>
          <w:szCs w:val="22"/>
          <w:shd w:fill="auto" w:val="clear"/>
          <w:lang w:val="el-GR" w:eastAsia="el-GR" w:bidi="ar-SA"/>
        </w:rPr>
        <w:t>Β</w:t>
      </w:r>
      <w:r>
        <w:rPr>
          <w:rFonts w:eastAsia="Times New Roman" w:cs="Calibri"/>
          <w:b/>
          <w:bCs/>
          <w:color w:val="000000"/>
          <w:kern w:val="0"/>
          <w:sz w:val="22"/>
          <w:szCs w:val="22"/>
          <w:shd w:fill="auto" w:val="clear"/>
          <w:lang w:val="en-US" w:eastAsia="el-GR" w:bidi="ar-SA"/>
        </w:rPr>
        <w:t>΄</w:t>
      </w:r>
      <w:r>
        <w:rPr>
          <w:rFonts w:eastAsia="Times New Roman" w:cs="Calibri"/>
          <w:b w:val="false"/>
          <w:bCs w:val="false"/>
          <w:color w:val="000000"/>
          <w:kern w:val="0"/>
          <w:sz w:val="22"/>
          <w:szCs w:val="22"/>
          <w:shd w:fill="auto" w:val="clear"/>
          <w:lang w:val="en-US" w:eastAsia="el-GR" w:bidi="ar-SA"/>
        </w:rPr>
        <w:t xml:space="preserve"> της παρούσας πρόσκλησης, </w:t>
      </w:r>
      <w:r>
        <w:rPr>
          <w:rFonts w:eastAsia="Times New Roman" w:cs="Calibri"/>
          <w:b/>
          <w:bCs/>
          <w:color w:val="000000"/>
          <w:kern w:val="0"/>
          <w:sz w:val="22"/>
          <w:szCs w:val="22"/>
          <w:shd w:fill="auto" w:val="clear"/>
          <w:lang w:val="en-US" w:eastAsia="el-GR" w:bidi="ar-SA"/>
        </w:rPr>
        <w:t>σε δύο αντίτυπα, ένα πρωτότυπο και ένα αντίγραφο, υπογεγραμμένο από τον νόμιμο εκπρόσωπο και σφραγισμένο με τη σφραγίδα του οικονομικού φορέα</w:t>
      </w:r>
      <w:r>
        <w:rPr>
          <w:rFonts w:eastAsia="Times New Roman" w:cs="Calibri"/>
          <w:b w:val="false"/>
          <w:bCs w:val="false"/>
          <w:color w:val="000000"/>
          <w:kern w:val="0"/>
          <w:sz w:val="22"/>
          <w:szCs w:val="22"/>
          <w:shd w:fill="auto" w:val="clear"/>
          <w:lang w:val="en-US" w:eastAsia="el-GR" w:bidi="ar-SA"/>
        </w:rPr>
        <w:t>.</w:t>
      </w:r>
    </w:p>
    <w:p>
      <w:pPr>
        <w:pStyle w:val="BodyText"/>
        <w:spacing w:before="0" w:after="0"/>
        <w:rPr/>
      </w:pPr>
      <w:r>
        <w:rPr/>
        <w:t>Η τιμή της παρεχόμενης υπηρεσίας δίνεται  σε ευρώ (€).</w:t>
      </w:r>
    </w:p>
    <w:p>
      <w:pPr>
        <w:pStyle w:val="BodyText"/>
        <w:spacing w:lineRule="auto" w:line="276" w:before="0" w:after="0"/>
        <w:rPr>
          <w:sz w:val="22"/>
          <w:szCs w:val="22"/>
        </w:rPr>
      </w:pPr>
      <w:r>
        <w:rPr>
          <w:b/>
          <w:bCs/>
          <w:sz w:val="22"/>
          <w:szCs w:val="22"/>
          <w:u w:val="single"/>
        </w:rPr>
        <w:t xml:space="preserve">Σε περίπτωση που η τελική τιμή </w:t>
      </w:r>
      <w:r>
        <w:rPr>
          <w:b/>
          <w:bCs/>
          <w:sz w:val="22"/>
          <w:szCs w:val="22"/>
          <w:u w:val="single"/>
          <w:lang w:val="el-GR"/>
        </w:rPr>
        <w:t xml:space="preserve">προσφοράς </w:t>
      </w:r>
      <w:r>
        <w:rPr>
          <w:b/>
          <w:bCs/>
          <w:sz w:val="22"/>
          <w:szCs w:val="22"/>
          <w:u w:val="single"/>
        </w:rPr>
        <w:t xml:space="preserve">υπερβαίνει την </w:t>
      </w:r>
      <w:r>
        <w:rPr>
          <w:rFonts w:eastAsia="Calibri" w:cs="Calibri"/>
          <w:b/>
          <w:bCs/>
          <w:sz w:val="22"/>
          <w:szCs w:val="22"/>
          <w:u w:val="single"/>
          <w:lang w:val="el-GR"/>
        </w:rPr>
        <w:t>Προϋπολογιστική Δαπάνη (παράγραφο 1.</w:t>
      </w:r>
      <w:r>
        <w:rPr>
          <w:rFonts w:eastAsia="Calibri" w:cs="Calibri"/>
          <w:b/>
          <w:bCs/>
          <w:sz w:val="22"/>
          <w:szCs w:val="22"/>
          <w:u w:val="single"/>
          <w:lang w:val="en-US"/>
        </w:rPr>
        <w:t>3</w:t>
      </w:r>
      <w:r>
        <w:rPr>
          <w:rFonts w:eastAsia="Calibri" w:cs="Calibri"/>
          <w:b/>
          <w:bCs/>
          <w:sz w:val="22"/>
          <w:szCs w:val="22"/>
          <w:u w:val="single"/>
          <w:lang w:val="el-GR"/>
        </w:rPr>
        <w:t>) της παρούσας πρόσκλησης</w:t>
      </w:r>
      <w:r>
        <w:rPr>
          <w:b/>
          <w:bCs/>
          <w:sz w:val="22"/>
          <w:szCs w:val="22"/>
          <w:u w:val="single"/>
        </w:rPr>
        <w:t>, η προσφορά θα απορρίπτεται.</w:t>
      </w:r>
    </w:p>
    <w:p>
      <w:pPr>
        <w:pStyle w:val="BodyText"/>
        <w:spacing w:before="0" w:after="0"/>
        <w:rPr/>
      </w:pPr>
      <w:r>
        <w:rPr/>
        <w:t xml:space="preserve">Στην τιμή περιλαμβάνονται οι υπέρ τρίτων κρατήσεις, ως και κάθε άλλη επιβάρυνση, σύμφωνα με την κείμενη νομοθεσία, μη συμπεριλαμβανομένου του Φ.Π.Α., για την </w:t>
      </w:r>
      <w:r>
        <w:rPr>
          <w:lang w:val="el-GR"/>
        </w:rPr>
        <w:t>παροχή της υπηρεσίας</w:t>
      </w:r>
      <w:r>
        <w:rPr/>
        <w:t>, στον τόπο και με τον τρόπο που προβλέπεται στα έγγραφα της σύμβασης.</w:t>
      </w:r>
    </w:p>
    <w:p>
      <w:pPr>
        <w:pStyle w:val="BodyText"/>
        <w:spacing w:before="0" w:after="0"/>
        <w:rPr/>
      </w:pPr>
      <w:r>
        <w:rPr/>
        <w:t>Οι προσφερόμενες τιμές είναι σταθερές καθ’ όλη τη διάρκεια της σύμβασης και δεν αναπροσαρμόζονται.</w:t>
      </w:r>
    </w:p>
    <w:p>
      <w:pPr>
        <w:pStyle w:val="BodyText"/>
        <w:spacing w:before="0" w:after="0"/>
        <w:rPr>
          <w:b/>
          <w:bCs/>
        </w:rPr>
      </w:pPr>
      <w:r>
        <w:rPr>
          <w:b/>
          <w:bCs/>
        </w:rPr>
        <w:t xml:space="preserve">3.2 Λόγοι απόρριψης προσφορών </w:t>
      </w:r>
    </w:p>
    <w:p>
      <w:pPr>
        <w:pStyle w:val="BodyText"/>
        <w:spacing w:before="0" w:after="0"/>
        <w:rPr/>
      </w:pPr>
      <w:r>
        <w:rPr>
          <w:rFonts w:eastAsia="Calibri" w:cs="Calibri"/>
          <w:lang w:val="en-US"/>
        </w:rPr>
        <w:t>H</w:t>
      </w:r>
      <w:r>
        <w:rPr>
          <w:rFonts w:eastAsia="Calibri" w:cs="Calibri"/>
        </w:rPr>
        <w:t xml:space="preserve"> αναθέτουσα αρχή με βάση τα αποτελέσματα του ελέγχου και της αξιολόγησης των προσφορών, απορρίπτει, σε κάθε περίπτωση, προσφορά:</w:t>
      </w:r>
    </w:p>
    <w:p>
      <w:pPr>
        <w:pStyle w:val="BodyText"/>
        <w:spacing w:before="0" w:after="0"/>
        <w:rPr/>
      </w:pPr>
      <w:r>
        <w:rPr/>
        <w:t>α) η οποία δεν υποβάλλεται εμπρόθεσμα, με τον τρόπο και με το περιεχόμενο που ορίζεται στην παρούσα,</w:t>
      </w:r>
    </w:p>
    <w:p>
      <w:pPr>
        <w:pStyle w:val="BodyText"/>
        <w:spacing w:before="0" w:after="0"/>
        <w:rPr/>
      </w:pPr>
      <w:r>
        <w:rPr/>
        <w:t>β) η οποία περιέχει ατέλειες, ελλείψεις, ασάφειες ή σφάλματα, εφόσον αυτά δεν επιδέχονται συμπλήρωση ή διόρθωση ή εφόσον επιδέχονται συμπλήρωση ή διόρθωση, δεν έχουν αποκατασταθεί κατά την αποσαφήνιση και την συμπλήρωσή της,</w:t>
      </w:r>
    </w:p>
    <w:p>
      <w:pPr>
        <w:pStyle w:val="BodyText"/>
        <w:spacing w:before="0" w:after="0"/>
        <w:rPr/>
      </w:pPr>
      <w:r>
        <w:rPr/>
        <w:t>γ) για την οποία ο προσφέρων δεν έχει παράσχει τις απαιτούμενες εξηγήσεις, εντός της προκαθορισμένης προθεσμίας ή η εξήγηση δεν είναι αποδεκτή από την αναθέτουσα αρχή σύμφωνα με το άρθρο 102 του ν. 4412/2016,</w:t>
      </w:r>
    </w:p>
    <w:p>
      <w:pPr>
        <w:pStyle w:val="BodyText"/>
        <w:spacing w:before="0" w:after="0"/>
        <w:rPr/>
      </w:pPr>
      <w:r>
        <w:rPr/>
        <w:t xml:space="preserve">δ) η οποία είναι εναλλακτική προσφορά, </w:t>
      </w:r>
    </w:p>
    <w:p>
      <w:pPr>
        <w:pStyle w:val="BodyText"/>
        <w:spacing w:before="0" w:after="0"/>
        <w:rPr/>
      </w:pPr>
      <w:r>
        <w:rPr>
          <w:rFonts w:eastAsia="Liberation Mono" w:cs="Calibri"/>
        </w:rPr>
        <w:t>ε) η οποία υποβάλλεται από έναν προσφέροντα που έχει υποβάλλει δύο ή περισσότερες προσφορές</w:t>
      </w:r>
      <w:r>
        <w:rPr>
          <w:rFonts w:eastAsia="Liberation Mono" w:cs="Calibri"/>
          <w:color w:val="000000"/>
        </w:rPr>
        <w:t>,</w:t>
      </w:r>
    </w:p>
    <w:p>
      <w:pPr>
        <w:pStyle w:val="BodyText"/>
        <w:spacing w:before="0" w:after="0"/>
        <w:rPr/>
      </w:pPr>
      <w:r>
        <w:rPr/>
        <w:t>ζ) η οποία είναι υπό αίρεση,</w:t>
      </w:r>
    </w:p>
    <w:p>
      <w:pPr>
        <w:pStyle w:val="BodyText"/>
        <w:spacing w:before="0" w:after="0"/>
        <w:rPr/>
      </w:pPr>
      <w:r>
        <w:rPr/>
        <w:t xml:space="preserve">η) η οποία θέτει όρο αναπροσαρμογής, </w:t>
      </w:r>
    </w:p>
    <w:p>
      <w:pPr>
        <w:pStyle w:val="BodyText"/>
        <w:spacing w:before="0" w:after="0"/>
        <w:rPr/>
      </w:pPr>
      <w:r>
        <w:rPr/>
        <w:t>θ) η οποία παρουσιάζει ελλείψεις ως προς τα δικαιολογητικά που ζητούνται από τα έγγραφα της παρούσης διακήρυξης και αποκλίσεις ως προς τους όρους και τις τεχνικές προδιαγραφές της σύμβασης.</w:t>
      </w:r>
    </w:p>
    <w:p>
      <w:pPr>
        <w:pStyle w:val="BodyText"/>
        <w:spacing w:before="0" w:after="12"/>
        <w:rPr>
          <w:b/>
          <w:bCs/>
          <w:sz w:val="24"/>
          <w:szCs w:val="24"/>
          <w:u w:val="single"/>
        </w:rPr>
      </w:pPr>
      <w:r>
        <w:rPr>
          <w:b/>
          <w:bCs/>
          <w:sz w:val="24"/>
          <w:szCs w:val="24"/>
          <w:u w:val="single"/>
        </w:rPr>
        <w:t>4. Ισχύς προσφορών</w:t>
      </w:r>
    </w:p>
    <w:p>
      <w:pPr>
        <w:pStyle w:val="BodyText"/>
        <w:spacing w:before="0" w:after="12"/>
        <w:rPr/>
      </w:pPr>
      <w:r>
        <w:rPr>
          <w:rFonts w:eastAsia="Calibri" w:cs="Calibri"/>
          <w:color w:val="000000"/>
        </w:rPr>
        <w:t xml:space="preserve">Οι προσφορές ισχύουν και δεσμεύουν τους συμμετέχοντες στην πρόσκληση </w:t>
      </w:r>
      <w:r>
        <w:rPr>
          <w:rFonts w:eastAsia="Calibri" w:cs="Calibri"/>
        </w:rPr>
        <w:t xml:space="preserve">για </w:t>
      </w:r>
      <w:r>
        <w:rPr>
          <w:rFonts w:eastAsia="Calibri" w:cs="Calibri"/>
          <w:b/>
          <w:bCs/>
        </w:rPr>
        <w:t xml:space="preserve">ενενήντα (90) </w:t>
      </w:r>
      <w:r>
        <w:rPr>
          <w:rFonts w:eastAsia="Calibri" w:cs="Calibri"/>
          <w:b/>
        </w:rPr>
        <w:t>μέρες</w:t>
      </w:r>
      <w:r>
        <w:rPr>
          <w:rFonts w:eastAsia="Calibri" w:cs="Calibri"/>
          <w:color w:val="000000"/>
        </w:rPr>
        <w:t xml:space="preserve"> από την επομένη της καταληκτικής ημερομηνίας υποβολής προσφορών. Προσφορές που αναφέρουν μικρότερο χρόνο ισχύος απορρίπτονται ως απαράδεκτες.</w:t>
      </w:r>
    </w:p>
    <w:p>
      <w:pPr>
        <w:pStyle w:val="BodyText"/>
        <w:spacing w:before="0" w:after="12"/>
        <w:rPr>
          <w:highlight w:val="none"/>
          <w:shd w:fill="auto" w:val="clear"/>
        </w:rPr>
      </w:pPr>
      <w:r>
        <w:rPr>
          <w:rFonts w:eastAsia="Calibri" w:cs="Calibri"/>
          <w:b/>
          <w:bCs/>
          <w:sz w:val="24"/>
          <w:szCs w:val="24"/>
          <w:u w:val="single"/>
        </w:rPr>
        <w:t xml:space="preserve">5. </w:t>
      </w:r>
      <w:r>
        <w:rPr>
          <w:rFonts w:eastAsia="Calibri" w:cs="Calibri"/>
          <w:b/>
          <w:sz w:val="24"/>
          <w:szCs w:val="24"/>
          <w:u w:val="single"/>
        </w:rPr>
        <w:t>Αποσφράγιση και αξιολόγηση προσφορών</w:t>
      </w:r>
    </w:p>
    <w:p>
      <w:pPr>
        <w:pStyle w:val="BodyText"/>
        <w:spacing w:before="0" w:after="0"/>
        <w:rPr>
          <w:highlight w:val="none"/>
          <w:shd w:fill="auto" w:val="clear"/>
        </w:rPr>
      </w:pPr>
      <w:r>
        <w:rPr>
          <w:rFonts w:eastAsia="Calibri" w:cs="Calibri"/>
          <w:color w:val="000000"/>
          <w:shd w:fill="auto" w:val="clear"/>
        </w:rPr>
        <w:t>Η αποσφράγιση και αξιολόγηση των προσφορών θα πραγματοποιηθεί,</w:t>
      </w:r>
      <w:r>
        <w:rPr>
          <w:rFonts w:eastAsia="Times New Roman" w:cs="Calibri"/>
          <w:shd w:fill="auto" w:val="clear"/>
          <w:lang w:eastAsia="el-GR"/>
        </w:rPr>
        <w:t xml:space="preserve"> </w:t>
      </w:r>
      <w:r>
        <w:rPr>
          <w:rFonts w:eastAsia="Calibri" w:cs="Calibri"/>
          <w:color w:val="000000"/>
          <w:shd w:fill="auto" w:val="clear"/>
        </w:rPr>
        <w:t xml:space="preserve">στο </w:t>
      </w:r>
      <w:r>
        <w:rPr>
          <w:rFonts w:eastAsia="Times New Roman" w:cs="Calibri"/>
          <w:shd w:fill="auto" w:val="clear"/>
          <w:lang w:eastAsia="el-GR"/>
        </w:rPr>
        <w:t>Τμήμα Προμηθειών</w:t>
      </w:r>
      <w:r>
        <w:rPr>
          <w:rFonts w:eastAsia="Calibri" w:cs="Calibri"/>
          <w:color w:val="000000"/>
          <w:shd w:fill="auto" w:val="clear"/>
        </w:rPr>
        <w:t xml:space="preserve"> του </w:t>
      </w:r>
      <w:r>
        <w:rPr>
          <w:rFonts w:eastAsia="Times New Roman" w:cs="Calibri"/>
          <w:shd w:fill="auto" w:val="clear"/>
          <w:lang w:eastAsia="el-GR"/>
        </w:rPr>
        <w:t xml:space="preserve">Γ. Ν. Σερρών στις  </w:t>
      </w:r>
      <w:r>
        <w:rPr>
          <w:rFonts w:eastAsia="Times New Roman" w:cs="Calibri"/>
          <w:b/>
          <w:bCs/>
          <w:spacing w:val="2"/>
          <w:kern w:val="0"/>
          <w:sz w:val="22"/>
          <w:szCs w:val="22"/>
          <w:shd w:fill="auto" w:val="clear"/>
          <w:lang w:val="en-US" w:eastAsia="el-GR" w:bidi="ar-SA"/>
        </w:rPr>
        <w:t xml:space="preserve"> 10</w:t>
      </w:r>
      <w:r>
        <w:rPr>
          <w:rFonts w:eastAsia="Times New Roman" w:cs="Calibri"/>
          <w:b/>
          <w:bCs/>
          <w:spacing w:val="2"/>
          <w:kern w:val="0"/>
          <w:sz w:val="22"/>
          <w:szCs w:val="22"/>
          <w:shd w:fill="auto" w:val="clear"/>
          <w:lang w:val="el-GR" w:eastAsia="el-GR" w:bidi="ar-SA"/>
        </w:rPr>
        <w:t>-09-202</w:t>
      </w:r>
      <w:r>
        <w:rPr>
          <w:rFonts w:eastAsia="Times New Roman" w:cs="Calibri"/>
          <w:b/>
          <w:bCs/>
          <w:spacing w:val="2"/>
          <w:kern w:val="0"/>
          <w:sz w:val="22"/>
          <w:szCs w:val="22"/>
          <w:shd w:fill="auto" w:val="clear"/>
          <w:lang w:val="en-US" w:eastAsia="el-GR" w:bidi="ar-SA"/>
        </w:rPr>
        <w:t>5</w:t>
      </w:r>
      <w:r>
        <w:rPr>
          <w:rFonts w:eastAsia="Times New Roman" w:cs="Calibri"/>
          <w:b/>
          <w:bCs/>
          <w:spacing w:val="2"/>
          <w:kern w:val="0"/>
          <w:sz w:val="22"/>
          <w:szCs w:val="22"/>
          <w:shd w:fill="auto" w:val="clear"/>
          <w:lang w:val="el-GR" w:eastAsia="el-GR" w:bidi="ar-SA"/>
        </w:rPr>
        <w:t xml:space="preserve"> και ώρα 10:00 π.μ.</w:t>
      </w:r>
    </w:p>
    <w:p>
      <w:pPr>
        <w:pStyle w:val="user4"/>
        <w:spacing w:before="0" w:after="12"/>
        <w:jc w:val="both"/>
        <w:rPr>
          <w:highlight w:val="none"/>
          <w:shd w:fill="auto" w:val="clear"/>
        </w:rPr>
      </w:pPr>
      <w:r>
        <w:rPr>
          <w:rFonts w:eastAsia="Times New Roman" w:cs="Calibri" w:ascii="Calibri" w:hAnsi="Calibri"/>
          <w:b w:val="false"/>
          <w:bCs w:val="false"/>
          <w:color w:val="000000"/>
          <w:spacing w:val="2"/>
          <w:kern w:val="0"/>
          <w:sz w:val="22"/>
          <w:szCs w:val="24"/>
          <w:shd w:fill="auto" w:val="clear"/>
          <w:lang w:val="en-GB" w:eastAsia="el-GR" w:bidi="ar-SA"/>
        </w:rPr>
        <w:t xml:space="preserve">Κατά τη διαδικασία αξιολόγησης των προσφορών ή  </w:t>
      </w:r>
      <w:r>
        <w:rPr>
          <w:rFonts w:eastAsia="Times New Roman" w:cs="Calibri" w:ascii="Calibri" w:hAnsi="Calibri"/>
          <w:color w:val="000000"/>
          <w:spacing w:val="2"/>
          <w:sz w:val="22"/>
          <w:szCs w:val="24"/>
          <w:shd w:fill="auto" w:val="clear"/>
          <w:lang w:val="en-GB" w:eastAsia="el-GR"/>
        </w:rPr>
        <w:t xml:space="preserve">αιτήσεων συμμετοχής, οι αναθέτουσες αρχές, τηρώντας τις αρχές της ίσης  μεταχείρισης και της διαφάνειας, ζητούν από τους προσφέροντες ή  υποψήφιους οικονομικούς φορείς, όταν οι πληροφορίες ή η τεκμηρίωση που  πρέπει να υποβάλλονται είναι ή εμφανίζονται ελλιπείς ή λανθασμένες,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 </w:t>
      </w:r>
      <w:r>
        <w:rPr>
          <w:rFonts w:eastAsia="Times New Roman" w:cs="Calibri" w:ascii="Calibri" w:hAnsi="Calibri"/>
          <w:b w:val="false"/>
          <w:bCs w:val="false"/>
          <w:color w:val="000000"/>
          <w:spacing w:val="2"/>
          <w:kern w:val="0"/>
          <w:sz w:val="22"/>
          <w:szCs w:val="24"/>
          <w:shd w:fill="auto" w:val="clear"/>
          <w:lang w:val="en-GB" w:eastAsia="el-GR" w:bidi="ar-SA"/>
        </w:rPr>
        <w:t>(</w:t>
      </w:r>
      <w:r>
        <w:rPr>
          <w:rFonts w:eastAsia="Times New Roman" w:cs="Calibri" w:ascii="Calibri" w:hAnsi="Calibri"/>
          <w:b w:val="false"/>
          <w:bCs w:val="false"/>
          <w:color w:val="000000"/>
          <w:spacing w:val="2"/>
          <w:kern w:val="0"/>
          <w:sz w:val="22"/>
          <w:szCs w:val="24"/>
          <w:shd w:fill="auto" w:val="clear"/>
          <w:lang w:val="el-GR" w:eastAsia="el-GR" w:bidi="ar-SA"/>
        </w:rPr>
        <w:t>άρθρο 102 του Ν. 4412/2016)</w:t>
      </w:r>
      <w:r>
        <w:rPr>
          <w:rFonts w:eastAsia="Times New Roman" w:cs="Calibri" w:ascii="Calibri" w:hAnsi="Calibri"/>
          <w:color w:val="000000"/>
          <w:spacing w:val="2"/>
          <w:sz w:val="22"/>
          <w:szCs w:val="24"/>
          <w:shd w:fill="auto" w:val="clear"/>
          <w:lang w:val="en-GB" w:eastAsia="el-GR"/>
        </w:rPr>
        <w:t>.</w:t>
      </w:r>
    </w:p>
    <w:p>
      <w:pPr>
        <w:pStyle w:val="BodyText"/>
        <w:spacing w:before="0" w:after="0"/>
        <w:rPr/>
      </w:pPr>
      <w:r>
        <w:rPr>
          <w:rFonts w:eastAsia="Calibri" w:cs="Calibri"/>
          <w:color w:val="000000"/>
        </w:rPr>
        <w:t xml:space="preserve">Η σύγκριση των προσφορών θα γίνει </w:t>
      </w:r>
      <w:r>
        <w:rPr>
          <w:rFonts w:eastAsia="Calibri" w:cs="Calibri"/>
          <w:bCs/>
          <w:color w:val="000000"/>
        </w:rPr>
        <w:t xml:space="preserve">βάσει της πλέον συμφέρουσας από οικονομική άποψη προσφοράς, αποκλειστικά βάσει της τιμής, </w:t>
      </w:r>
      <w:r>
        <w:rPr>
          <w:rFonts w:eastAsia="Calibri" w:cs="Calibri"/>
          <w:color w:val="000000"/>
        </w:rPr>
        <w:t>χωρίς Φ.Π.Α.</w:t>
      </w:r>
    </w:p>
    <w:p>
      <w:pPr>
        <w:pStyle w:val="BodyText"/>
        <w:spacing w:before="0" w:after="0"/>
        <w:rPr/>
      </w:pPr>
      <w:r>
        <w:rPr>
          <w:rFonts w:eastAsia="Times New Roman" w:cs="Calibri"/>
          <w:lang w:eastAsia="el-GR"/>
        </w:rPr>
        <w:t xml:space="preserve">Προσφορές που υποβάλλονται μετά την </w:t>
      </w:r>
      <w:r>
        <w:rPr>
          <w:rFonts w:eastAsia="Times New Roman" w:cs="Calibri"/>
          <w:color w:val="000000"/>
          <w:szCs w:val="24"/>
          <w:lang w:eastAsia="el-GR"/>
        </w:rPr>
        <w:t>καταληκτική ημερομηνία υποβολής προσφορών</w:t>
      </w:r>
      <w:r>
        <w:rPr>
          <w:rFonts w:eastAsia="Times New Roman" w:cs="Calibri"/>
          <w:lang w:eastAsia="el-GR"/>
        </w:rPr>
        <w:t xml:space="preserve"> δεν αποσφραγίζονται αλλά παραδίδονται στην Υπηρεσία για επιστροφή, ως εκπρόθεσμες. Τυχόν απουσία υποψηφίου ή εξουσιοδοτημένου εκπροσώπου του δεν κωλύει το άνοιγμα της αντίστοιχης Προσφοράς. </w:t>
      </w:r>
    </w:p>
    <w:p>
      <w:pPr>
        <w:pStyle w:val="BodyText"/>
        <w:spacing w:before="0" w:after="0"/>
        <w:rPr/>
      </w:pPr>
      <w:r>
        <w:rPr/>
        <w:t>Σε περίπτωση ύπαρξης περισσότερων της μίας αποδεκτών ισότιμων προσφορών, η ανάθεση γίνεται με κλήρωση μεταξύ των υποψήφιων αναδόχων.</w:t>
      </w:r>
    </w:p>
    <w:p>
      <w:pPr>
        <w:pStyle w:val="BodyText"/>
        <w:spacing w:before="0" w:after="0"/>
        <w:rPr>
          <w:b/>
          <w:bCs/>
          <w:sz w:val="24"/>
          <w:szCs w:val="24"/>
          <w:u w:val="single"/>
        </w:rPr>
      </w:pPr>
      <w:r>
        <w:rPr>
          <w:b/>
          <w:bCs/>
          <w:sz w:val="24"/>
          <w:szCs w:val="24"/>
          <w:u w:val="single"/>
        </w:rPr>
        <w:t>5. Κατακύρωση - σύναψη σύμβασης</w:t>
      </w:r>
    </w:p>
    <w:p>
      <w:pPr>
        <w:pStyle w:val="BodyText"/>
        <w:spacing w:before="0" w:after="0"/>
        <w:rPr/>
      </w:pPr>
      <w:r>
        <w:rPr>
          <w:rFonts w:eastAsia="Calibri" w:cs="Calibri"/>
          <w:color w:val="000000"/>
        </w:rPr>
        <w:t>Μετά την κοινοποίηση της απόφασης ανάθεσης (</w:t>
      </w:r>
      <w:r>
        <w:rPr>
          <w:rFonts w:eastAsia="Calibri" w:cs="Calibri"/>
        </w:rPr>
        <w:t>κατακύρωσης)</w:t>
      </w:r>
      <w:r>
        <w:rPr>
          <w:rFonts w:eastAsia="Calibri" w:cs="Calibri"/>
          <w:color w:val="000000"/>
        </w:rPr>
        <w:t xml:space="preserve"> καταρτίζεται η σχετική Σύμβαση. Η Σύμβαση περιλαμβάνει όλους τους όρους και τις προϋποθέσεις για την ανάθεση της εν λόγω υπηρεσίας καθώς και τα δικαιώματα και τις υποχρεώσεις των συμβαλλομένων μερών. Καταρτίζεται με βάση την απόφαση ανάθεσης, την πρόσκληση εκδήλωσης ενδιαφέροντος και την προσφορά του αναδόχου.</w:t>
      </w:r>
    </w:p>
    <w:p>
      <w:pPr>
        <w:pStyle w:val="BodyText"/>
        <w:spacing w:before="0" w:after="0"/>
        <w:rPr/>
      </w:pPr>
      <w:r>
        <w:rPr>
          <w:rFonts w:eastAsia="Calibri" w:cs="Calibri"/>
        </w:rPr>
        <w:t xml:space="preserve">Η αναθέτουσα αρχή προσκαλεί τον ανάδοχο να προσέλθει για την υπογραφή του συμφωνητικού </w:t>
      </w:r>
      <w:r>
        <w:rPr>
          <w:rFonts w:eastAsia="Calibri" w:cs="Calibri"/>
          <w:color w:val="000000"/>
        </w:rPr>
        <w:t>εντός δέκα (10) ημερών</w:t>
      </w:r>
      <w:r>
        <w:rPr>
          <w:rFonts w:eastAsia="Calibri" w:cs="Calibri"/>
        </w:rPr>
        <w:t xml:space="preserve"> από την κοινοποίηση της σχετικής ειδικής πρόσκλησης. Το συμφωνητικό έχει αποδεικτικό χαρακτήρα. </w:t>
      </w:r>
    </w:p>
    <w:p>
      <w:pPr>
        <w:pStyle w:val="BodyText"/>
        <w:spacing w:before="0" w:after="0"/>
        <w:rPr/>
      </w:pPr>
      <w:r>
        <w:rPr>
          <w:rFonts w:eastAsia="Times New Roman" w:cs="Calibri"/>
          <w:lang w:eastAsia="el-GR"/>
        </w:rPr>
        <w:t xml:space="preserve">Στην περίπτωση που ο ανάδοχος δεν προσέλθει να υπογράψει το ως άνω συμφωνητικό μέσα στην τεθείσα προθεσμία, κηρύσσεται έκπτωτος, καταπίπτει υπέρ της αναθέτουσας αρχής η εγγυητική επιστολή συμμετοχής του (εάν προβλέπεται </w:t>
      </w:r>
      <w:r>
        <w:rPr>
          <w:rFonts w:eastAsia="Calibri" w:cs="Times New Roman"/>
        </w:rPr>
        <w:t xml:space="preserve">στη σχετική σύμβαση) </w:t>
      </w:r>
      <w:r>
        <w:rPr>
          <w:rFonts w:eastAsia="Times New Roman" w:cs="Calibri"/>
          <w:lang w:eastAsia="el-GR"/>
        </w:rPr>
        <w:t>και ακολουθείται η ίδια, ως άνω διαδικασία, για τον προσφέροντα που υπέβαλε την αμέσως επόμενη πλέον συμφέρουσα από οικονομική άποψη προσφορά.</w:t>
      </w:r>
    </w:p>
    <w:p>
      <w:pPr>
        <w:pStyle w:val="BodyText"/>
        <w:spacing w:before="0" w:after="0"/>
        <w:rPr>
          <w:b/>
          <w:bCs/>
          <w:sz w:val="24"/>
          <w:szCs w:val="24"/>
          <w:u w:val="single"/>
        </w:rPr>
      </w:pPr>
      <w:r>
        <w:rPr>
          <w:b/>
          <w:bCs/>
          <w:sz w:val="24"/>
          <w:szCs w:val="24"/>
          <w:u w:val="single"/>
        </w:rPr>
        <w:t>6. Παρακολούθηση της σύμβασης</w:t>
      </w:r>
    </w:p>
    <w:p>
      <w:pPr>
        <w:pStyle w:val="BodyText"/>
        <w:spacing w:before="0" w:after="0"/>
        <w:rPr>
          <w:b w:val="false"/>
          <w:bCs w:val="false"/>
        </w:rPr>
      </w:pPr>
      <w:r>
        <w:rPr>
          <w:rFonts w:eastAsia="Times New Roman" w:cs="Calibri"/>
          <w:b/>
          <w:bCs/>
          <w:szCs w:val="24"/>
          <w:lang w:eastAsia="zh-CN"/>
        </w:rPr>
        <w:t xml:space="preserve">6.1 </w:t>
      </w:r>
      <w:r>
        <w:rPr>
          <w:rFonts w:eastAsia="Times New Roman" w:cs="Calibri"/>
          <w:b w:val="false"/>
          <w:bCs w:val="false"/>
          <w:szCs w:val="24"/>
          <w:lang w:eastAsia="zh-CN"/>
        </w:rPr>
        <w:t xml:space="preserve">Η παρακολούθηση της εκτέλεσης της Σύμβασης και η διοίκηση αυτής θα διενεργηθεί από την  </w:t>
      </w:r>
      <w:r>
        <w:rPr>
          <w:rFonts w:eastAsia="SimSun" w:cs="Calibri"/>
          <w:b w:val="false"/>
          <w:bCs w:val="false"/>
          <w:iCs/>
          <w:spacing w:val="5"/>
          <w:lang w:eastAsia="zh-CN"/>
        </w:rPr>
        <w:t>επιτροπή που συγκροτείται με απόφαση της Α.Α.,</w:t>
      </w:r>
      <w:r>
        <w:rPr>
          <w:rFonts w:eastAsia="SimSun" w:cs="Calibri"/>
          <w:b w:val="false"/>
          <w:bCs w:val="false"/>
          <w:i/>
          <w:iCs/>
          <w:spacing w:val="5"/>
          <w:lang w:eastAsia="zh-CN"/>
        </w:rPr>
        <w:t xml:space="preserve"> </w:t>
      </w:r>
      <w:r>
        <w:rPr>
          <w:rFonts w:eastAsia="SimSun" w:cs="Calibri"/>
          <w:b w:val="false"/>
          <w:bCs w:val="false"/>
          <w:lang w:eastAsia="zh-CN"/>
        </w:rPr>
        <w:t xml:space="preserve">η οποία και θα εισηγείται στο αρμόδιο αποφαινόμενο όργανο </w:t>
      </w:r>
      <w:r>
        <w:rPr>
          <w:rFonts w:eastAsia="Times New Roman" w:cs="Calibri"/>
          <w:b w:val="false"/>
          <w:bCs w:val="false"/>
          <w:szCs w:val="24"/>
          <w:lang w:eastAsia="zh-CN"/>
        </w:rPr>
        <w:t xml:space="preserve">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 </w:t>
      </w:r>
    </w:p>
    <w:p>
      <w:pPr>
        <w:pStyle w:val="BodyText"/>
        <w:spacing w:before="0" w:after="0"/>
        <w:rPr/>
      </w:pPr>
      <w:r>
        <w:rPr>
          <w:rFonts w:eastAsia="Times New Roman" w:cs="Calibri"/>
          <w:b/>
          <w:bCs/>
          <w:szCs w:val="24"/>
          <w:lang w:eastAsia="zh-CN"/>
        </w:rPr>
        <w:t xml:space="preserve">6.2 </w:t>
      </w:r>
      <w:r>
        <w:rPr>
          <w:rFonts w:eastAsia="Times New Roman" w:cs="Calibri"/>
          <w:b w:val="false"/>
          <w:bCs w:val="false"/>
          <w:szCs w:val="24"/>
          <w:lang w:eastAsia="zh-CN"/>
        </w:rPr>
        <w:t>Γ</w:t>
      </w:r>
      <w:r>
        <w:rPr>
          <w:rFonts w:eastAsia="Times New Roman" w:cs="Calibri"/>
          <w:szCs w:val="24"/>
          <w:lang w:eastAsia="zh-CN"/>
        </w:rPr>
        <w:t xml:space="preserve">ια την προσήκουσα και έγκαιρη παραλαβή των υπηρεσιών δύναται να τηρείται από τον ανάδοχο ημερολόγιο στο οποίο καταγράφονται η τμηματική εκτέλεση του αντικειμένου της σύμβασης, έκτακτα συμβάντα και άλλα στοιχεία που σχετίζονται με την εκτέλεση της σύμβασης. Το ημερολόγιο συνυπογράφεται από τον </w:t>
      </w:r>
      <w:r>
        <w:rPr>
          <w:rFonts w:eastAsia="Times New Roman" w:cs="Calibri"/>
          <w:lang w:eastAsia="el-GR"/>
        </w:rPr>
        <w:t>υπεύθυνο παρακολούθησης της σύμβασης</w:t>
      </w:r>
      <w:r>
        <w:rPr>
          <w:rFonts w:eastAsia="Times New Roman" w:cs="Calibri"/>
          <w:szCs w:val="24"/>
          <w:lang w:eastAsia="zh-CN"/>
        </w:rPr>
        <w:t xml:space="preserve">, που μπορεί να σημειώσει επί αυτού παρατηρήσεις για την τήρηση των όρων της σύμβασης και φυλάσσεται στον χώρο εκτέλεσης της υπηρεσίας. </w:t>
      </w:r>
    </w:p>
    <w:p>
      <w:pPr>
        <w:pStyle w:val="BodyText"/>
        <w:spacing w:before="0" w:after="0"/>
        <w:rPr>
          <w:b/>
          <w:bCs/>
          <w:sz w:val="24"/>
          <w:szCs w:val="24"/>
          <w:u w:val="single"/>
        </w:rPr>
      </w:pPr>
      <w:r>
        <w:rPr>
          <w:b/>
          <w:bCs/>
          <w:sz w:val="24"/>
          <w:szCs w:val="24"/>
          <w:u w:val="single"/>
        </w:rPr>
        <w:t>7. Τροποποίηση σύμβασης κατά τη διάρκειά της</w:t>
      </w:r>
    </w:p>
    <w:p>
      <w:pPr>
        <w:pStyle w:val="BodyText"/>
        <w:spacing w:before="0" w:after="0"/>
        <w:rPr/>
      </w:pPr>
      <w:r>
        <w:rPr/>
        <w:t xml:space="preserve">Η σύμβαση μπορεί να τροποποιείται κατά τη διάρκειά της, χωρίς να απαιτείται νέα διαδικασία σύναψης σύμβασης, </w:t>
      </w:r>
    </w:p>
    <w:p>
      <w:pPr>
        <w:pStyle w:val="BodyText"/>
        <w:spacing w:before="0" w:after="0"/>
        <w:rPr/>
      </w:pPr>
      <w:r>
        <w:rPr>
          <w:lang w:val="el-GR"/>
        </w:rPr>
        <w:t xml:space="preserve">α) </w:t>
      </w:r>
      <w:r>
        <w:rPr/>
        <w:t>σύμφωνα με τους όρους και τις προϋποθέσεις του άρθρου 132 του Ν. 4412/2016 και κατόπιν γνωμοδότησης του αρμόδιου γνωμοδοτικού οργάνου</w:t>
      </w:r>
    </w:p>
    <w:p>
      <w:pPr>
        <w:pStyle w:val="BodyText"/>
        <w:spacing w:before="0" w:after="0"/>
        <w:rPr>
          <w:lang w:val="el-GR"/>
        </w:rPr>
      </w:pPr>
      <w:r>
        <w:rPr>
          <w:lang w:val="el-GR"/>
        </w:rPr>
        <w:t>β) εφόσον αλλάξει το φυσικό αντικείμενο και κατόπιν γνωμοδότησης του αρμόδιου γνωμοδοτικού οργάνου</w:t>
      </w:r>
    </w:p>
    <w:p>
      <w:pPr>
        <w:pStyle w:val="BodyText"/>
        <w:spacing w:before="0" w:after="0"/>
        <w:rPr>
          <w:b/>
          <w:bCs/>
          <w:sz w:val="24"/>
          <w:szCs w:val="24"/>
          <w:u w:val="single"/>
        </w:rPr>
      </w:pPr>
      <w:r>
        <w:rPr>
          <w:b/>
          <w:bCs/>
          <w:sz w:val="24"/>
          <w:szCs w:val="24"/>
          <w:u w:val="single"/>
        </w:rPr>
        <w:t>8. Πληρωμή αναδόχου</w:t>
      </w:r>
    </w:p>
    <w:p>
      <w:pPr>
        <w:pStyle w:val="BodyText"/>
        <w:spacing w:before="0" w:after="0"/>
        <w:rPr/>
      </w:pPr>
      <w:r>
        <w:rPr>
          <w:rFonts w:eastAsia="Calibri" w:cs="Calibri"/>
        </w:rPr>
        <w:t xml:space="preserve">Η πληρωμή του συμβατικού τιμήματος </w:t>
      </w:r>
      <w:r>
        <w:rPr>
          <w:rFonts w:eastAsia="Calibri" w:cs="Calibri"/>
          <w:lang w:eastAsia="el-GR"/>
        </w:rPr>
        <w:t xml:space="preserve">θα πραγματοποιείται τμηματικά </w:t>
      </w:r>
      <w:r>
        <w:rPr>
          <w:rFonts w:eastAsia="Calibri" w:cs="Calibri"/>
        </w:rPr>
        <w:t xml:space="preserve">με την προσκόμιση των νομίμων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 </w:t>
      </w:r>
      <w:r>
        <w:rPr>
          <w:rFonts w:eastAsia="Calibri" w:cs="Calibri"/>
          <w:lang w:eastAsia="el-GR"/>
        </w:rPr>
        <w:t>Ο ανάδοχος θα προσκομίζει τα αναγκαία δικαιολογητικά πληρωμής που προβλέπονται από την κείμενη νομοθεσία για την εξόφληση της παρασχεθείσας υπηρεσίας.</w:t>
      </w:r>
    </w:p>
    <w:p>
      <w:pPr>
        <w:pStyle w:val="BodyText"/>
        <w:spacing w:before="0" w:after="0"/>
        <w:rPr/>
      </w:pPr>
      <w:r>
        <w:rPr>
          <w:rFonts w:eastAsia="Calibri" w:cs="Times New Roman"/>
        </w:rPr>
        <w:t xml:space="preserve">Toν Ανάδοχο βαρύνουν </w:t>
      </w:r>
      <w:r>
        <w:rPr>
          <w:rFonts w:eastAsia="Calibri" w:cs="Times New Roman"/>
          <w:lang w:eastAsia="el-GR"/>
        </w:rPr>
        <w:t xml:space="preserve">οι υπέρ τρίτων κρατήσεις, ως και κάθε άλλη επιβάρυνση, σύμφωνα με την κείμενη νομοθεσία, μη συμπεριλαμβανομένου Φ.Π.Α. </w:t>
      </w:r>
    </w:p>
    <w:p>
      <w:pPr>
        <w:pStyle w:val="BodyText"/>
        <w:spacing w:before="0" w:after="0"/>
        <w:rPr/>
      </w:pPr>
      <w:r>
        <w:rPr/>
        <w:t>Με κάθε πληρωμή θα γίνεται η προβλεπόμενη από την κείμενη νομοθεσία παρακράτηση φόρου εισοδήματος.</w:t>
      </w:r>
    </w:p>
    <w:p>
      <w:pPr>
        <w:pStyle w:val="Normal"/>
        <w:spacing w:lineRule="auto" w:line="240" w:before="0" w:after="0"/>
        <w:jc w:val="both"/>
        <w:rPr/>
      </w:pPr>
      <w:r>
        <w:rPr>
          <w:sz w:val="22"/>
          <w:szCs w:val="22"/>
          <w:u w:val="single"/>
          <w:shd w:fill="auto" w:val="clear"/>
          <w:lang w:val="el-GR"/>
        </w:rPr>
        <w:t>Η πληρωμή θα γίνεται αποκλειστικά μόνο μέσω ηλεκτρονικής τιμολόγησης σύμφωνα με τα οριζόμενα στην η αριθμ. 52445ΕΞ2023/4-4-2023 ΚΥΑ (Β' 2385), η οποία εκδόθηκε κατ’ εξουσιοδότηση του άρθρου 154 του ν.4601/2019. Σε αντίθετη περίπτωση δεν θα είναι δυνατή η εκκαθάριση των τιμολογίων από το Οικονομικό Τμήμα.</w:t>
      </w:r>
    </w:p>
    <w:p>
      <w:pPr>
        <w:pStyle w:val="BodyText"/>
        <w:spacing w:before="0" w:after="0"/>
        <w:rPr/>
      </w:pPr>
      <w:r>
        <w:rPr/>
      </w:r>
    </w:p>
    <w:p>
      <w:pPr>
        <w:pStyle w:val="BodyText"/>
        <w:spacing w:before="0" w:after="0"/>
        <w:rPr>
          <w:b/>
          <w:bCs/>
          <w:sz w:val="24"/>
          <w:szCs w:val="24"/>
          <w:u w:val="single"/>
        </w:rPr>
      </w:pPr>
      <w:r>
        <w:rPr>
          <w:b/>
          <w:bCs/>
          <w:sz w:val="24"/>
          <w:szCs w:val="24"/>
          <w:u w:val="single"/>
        </w:rPr>
        <w:t>9. Εχεμύθεια, Εμπιστευτικότητα</w:t>
      </w:r>
    </w:p>
    <w:p>
      <w:pPr>
        <w:pStyle w:val="BodyText"/>
        <w:spacing w:before="0" w:after="0"/>
        <w:rPr/>
      </w:pPr>
      <w:r>
        <w:rPr/>
        <w:t>Ο Ανάδοχος οφείλει τόσο κατά τη διάρκεια ισχύος της σύμβασης όσο και μετά τη λήξη αυτής, χωρίς χρονικό περιορισμό, να μην αποκαλύπτει ή με οποιονδήποτε τρόπο αφήνει να διαρρεύσουν σε τρίτους και να μη χρησιμοποιεί, με κανένα τρόπο ή μέσο, οποιαδήποτε στοιχεία σχετικά με το Γενικό Νοσοκομείο Σερρών, καθώς επίσης να αποτρέπει με κάθε νόμιμο μέσο την ανακοίνωση αυτών.</w:t>
      </w:r>
    </w:p>
    <w:p>
      <w:pPr>
        <w:pStyle w:val="BodyText"/>
        <w:spacing w:before="0" w:after="0"/>
        <w:rPr>
          <w:b/>
          <w:bCs/>
          <w:sz w:val="24"/>
          <w:szCs w:val="24"/>
        </w:rPr>
      </w:pPr>
      <w:r>
        <w:rPr>
          <w:b/>
          <w:bCs/>
          <w:sz w:val="24"/>
          <w:szCs w:val="24"/>
        </w:rPr>
        <w:t>10. Κανόνες δημοσιότητας</w:t>
      </w:r>
    </w:p>
    <w:p>
      <w:pPr>
        <w:pStyle w:val="BodyText"/>
        <w:spacing w:before="0" w:after="0"/>
        <w:rPr/>
      </w:pPr>
      <w:r>
        <w:rPr>
          <w:rFonts w:eastAsia="Calibri" w:cs="Calibri"/>
          <w:iCs/>
          <w:u w:val="none"/>
        </w:rPr>
        <w:t xml:space="preserve">  </w:t>
      </w:r>
      <w:r>
        <w:rPr>
          <w:rFonts w:eastAsia="Calibri" w:cs="Calibri"/>
          <w:b/>
          <w:iCs/>
          <w:u w:val="none"/>
          <w:shd w:fill="auto" w:val="clear"/>
        </w:rPr>
        <w:t>Η παρούσα</w:t>
      </w:r>
      <w:r>
        <w:rPr>
          <w:rStyle w:val="fontstyle01"/>
          <w:rFonts w:eastAsia="Calibri" w:cs="Calibri"/>
          <w:sz w:val="22"/>
          <w:szCs w:val="22"/>
          <w:u w:val="none"/>
          <w:shd w:fill="auto" w:val="clear"/>
        </w:rPr>
        <w:t xml:space="preserve"> </w:t>
      </w:r>
      <w:r>
        <w:rPr>
          <w:rStyle w:val="fontstyle01"/>
          <w:rFonts w:eastAsia="Calibri" w:cs="Calibri"/>
          <w:b/>
          <w:sz w:val="22"/>
          <w:szCs w:val="22"/>
          <w:u w:val="none"/>
          <w:shd w:fill="auto" w:val="clear"/>
        </w:rPr>
        <w:t xml:space="preserve">πρόσκληση </w:t>
      </w:r>
      <w:r>
        <w:rPr>
          <w:rFonts w:eastAsia="Calibri" w:cs="Calibri"/>
          <w:b/>
          <w:iCs/>
          <w:u w:val="none"/>
          <w:shd w:fill="auto" w:val="clear"/>
        </w:rPr>
        <w:t>αναρτάται:</w:t>
      </w:r>
    </w:p>
    <w:p>
      <w:pPr>
        <w:pStyle w:val="BodyText"/>
        <w:numPr>
          <w:ilvl w:val="0"/>
          <w:numId w:val="1"/>
        </w:numPr>
        <w:spacing w:before="0" w:after="0"/>
        <w:rPr/>
      </w:pPr>
      <w:r>
        <w:rPr/>
        <w:t>στο Κεντρικό Ηλεκτρονικό Μητρώο Δημοσίων Συμβάσεων της Γενικής Γραμματείας Εμπορίου (Κ.Η.Μ.ΔΗ.Σ.)</w:t>
      </w:r>
    </w:p>
    <w:p>
      <w:pPr>
        <w:pStyle w:val="BodyText"/>
        <w:numPr>
          <w:ilvl w:val="0"/>
          <w:numId w:val="1"/>
        </w:numPr>
        <w:spacing w:before="0" w:after="0"/>
        <w:rPr/>
      </w:pPr>
      <w:r>
        <w:rPr>
          <w:rFonts w:eastAsia="Calibri" w:cs="Calibri"/>
          <w:iCs/>
          <w:shd w:fill="auto" w:val="clear"/>
          <w:lang w:eastAsia="el-GR"/>
        </w:rPr>
        <w:t>στη Διαδικτυακή Διεύθυνση του Γ.Ν. Σερρών (</w:t>
      </w:r>
      <w:hyperlink r:id="rId6">
        <w:r>
          <w:rPr>
            <w:rStyle w:val="Style6"/>
            <w:rFonts w:eastAsia="Calibri" w:cs="Calibri"/>
            <w:iCs/>
            <w:u w:val="single"/>
            <w:shd w:fill="auto" w:val="clear"/>
            <w:lang w:eastAsia="el-GR"/>
          </w:rPr>
          <w:t>www.</w:t>
        </w:r>
      </w:hyperlink>
      <w:hyperlink r:id="rId7">
        <w:r>
          <w:rPr>
            <w:rStyle w:val="Style6"/>
            <w:rFonts w:eastAsia="Calibri" w:cs="Calibri"/>
            <w:iCs/>
            <w:u w:val="single"/>
            <w:shd w:fill="auto" w:val="clear"/>
            <w:lang w:val="en-US" w:eastAsia="el-GR"/>
          </w:rPr>
          <w:t>hospser</w:t>
        </w:r>
      </w:hyperlink>
      <w:hyperlink r:id="rId8">
        <w:r>
          <w:rPr>
            <w:rStyle w:val="Style6"/>
            <w:rFonts w:eastAsia="Calibri" w:cs="Calibri"/>
            <w:iCs/>
            <w:u w:val="single"/>
            <w:shd w:fill="auto" w:val="clear"/>
            <w:lang w:eastAsia="el-GR"/>
          </w:rPr>
          <w:t>.gr</w:t>
        </w:r>
      </w:hyperlink>
      <w:r>
        <w:rPr>
          <w:rFonts w:eastAsia="Calibri" w:cs="Calibri"/>
          <w:iCs/>
          <w:u w:val="single"/>
          <w:shd w:fill="auto" w:val="clear"/>
          <w:lang w:eastAsia="el-GR"/>
        </w:rPr>
        <w:t>).</w:t>
      </w:r>
    </w:p>
    <w:p>
      <w:pPr>
        <w:pStyle w:val="BodyText"/>
        <w:spacing w:before="0" w:after="0"/>
        <w:rPr/>
      </w:pPr>
      <w:r>
        <w:rPr/>
      </w:r>
    </w:p>
    <w:p>
      <w:pPr>
        <w:pStyle w:val="BodyText"/>
        <w:spacing w:before="0" w:after="0"/>
        <w:rPr/>
      </w:pPr>
      <w:r>
        <w:rPr/>
        <w:t>Παροχή πληροφοριών</w:t>
      </w:r>
    </w:p>
    <w:p>
      <w:pPr>
        <w:pStyle w:val="BodyText"/>
        <w:spacing w:before="0" w:after="0"/>
        <w:rPr/>
      </w:pPr>
      <w:r>
        <w:rPr>
          <w:szCs w:val="22"/>
        </w:rPr>
        <w:t>Περαιτέρω πληροφορίες είναι διαθέσιμες από</w:t>
      </w:r>
      <w:r>
        <w:rPr>
          <w:kern w:val="2"/>
          <w:szCs w:val="22"/>
        </w:rPr>
        <w:t xml:space="preserve"> </w:t>
      </w:r>
      <w:r>
        <w:rPr>
          <w:bCs/>
          <w:szCs w:val="22"/>
          <w:lang w:eastAsia="zh-CN"/>
        </w:rPr>
        <w:t>το Γενικό Νοσοκομείο Σερρών</w:t>
      </w:r>
      <w:r>
        <w:rPr>
          <w:kern w:val="2"/>
          <w:szCs w:val="22"/>
        </w:rPr>
        <w:t xml:space="preserve"> στην Διεύθυνση του διαδικτύου (URL): </w:t>
      </w:r>
      <w:r>
        <w:rPr>
          <w:color w:val="000000"/>
          <w:szCs w:val="22"/>
          <w:lang w:val="en-GB" w:eastAsia="zh-CN"/>
        </w:rPr>
        <w:t>http</w:t>
      </w:r>
      <w:r>
        <w:rPr>
          <w:color w:val="000000"/>
          <w:szCs w:val="22"/>
          <w:lang w:eastAsia="zh-CN"/>
        </w:rPr>
        <w:t>://</w:t>
      </w:r>
      <w:hyperlink r:id="rId9">
        <w:r>
          <w:rPr>
            <w:rStyle w:val="Style6"/>
            <w:color w:val="000000"/>
            <w:szCs w:val="22"/>
            <w:lang w:val="en-GB" w:eastAsia="zh-CN"/>
          </w:rPr>
          <w:t>www</w:t>
        </w:r>
        <w:r>
          <w:rPr>
            <w:rStyle w:val="Style6"/>
            <w:color w:val="000000"/>
            <w:szCs w:val="22"/>
            <w:lang w:eastAsia="zh-CN"/>
          </w:rPr>
          <w:t>.</w:t>
        </w:r>
      </w:hyperlink>
      <w:r>
        <w:rPr>
          <w:color w:val="000000"/>
          <w:szCs w:val="22"/>
          <w:lang w:val="en-GB" w:eastAsia="zh-CN"/>
        </w:rPr>
        <w:t>hospser</w:t>
      </w:r>
      <w:r>
        <w:rPr>
          <w:color w:val="000000"/>
          <w:szCs w:val="22"/>
          <w:lang w:eastAsia="zh-CN"/>
        </w:rPr>
        <w:t>.</w:t>
      </w:r>
      <w:r>
        <w:rPr>
          <w:color w:val="000000"/>
          <w:szCs w:val="22"/>
          <w:lang w:val="en-GB" w:eastAsia="zh-CN"/>
        </w:rPr>
        <w:t>gr</w:t>
      </w:r>
      <w:r>
        <w:rPr>
          <w:color w:val="000000"/>
          <w:szCs w:val="22"/>
          <w:lang w:eastAsia="zh-CN"/>
        </w:rPr>
        <w:t xml:space="preserve">  στην ενότητα Προμήθειες/Διαγωνισμοί καθώς και από τον </w:t>
      </w:r>
      <w:r>
        <w:rPr>
          <w:rStyle w:val="Style14"/>
          <w:position w:val="0"/>
          <w:sz w:val="22"/>
          <w:sz w:val="22"/>
          <w:szCs w:val="22"/>
          <w:vertAlign w:val="baseline"/>
        </w:rPr>
        <w:t>αρμόδιο υπάλληλο του Τμήματος Προμηθειών (Χαραμής Γεώργιος</w:t>
      </w:r>
      <w:r>
        <w:rPr>
          <w:szCs w:val="22"/>
          <w:lang w:eastAsia="el-GR"/>
        </w:rPr>
        <w:t xml:space="preserve">, τηλ. 2321351291, </w:t>
      </w:r>
      <w:r>
        <w:rPr>
          <w:szCs w:val="22"/>
          <w:lang w:eastAsia="zh-CN"/>
        </w:rPr>
        <w:t xml:space="preserve">ηλεκτρονικό ταχυδρομείο </w:t>
      </w:r>
      <w:r>
        <w:rPr>
          <w:szCs w:val="22"/>
        </w:rPr>
        <w:t>(</w:t>
      </w:r>
      <w:r>
        <w:rPr>
          <w:szCs w:val="22"/>
          <w:lang w:val="en-US"/>
        </w:rPr>
        <w:t>e</w:t>
      </w:r>
      <w:r>
        <w:rPr>
          <w:szCs w:val="22"/>
        </w:rPr>
        <w:t>-</w:t>
      </w:r>
      <w:r>
        <w:rPr>
          <w:szCs w:val="22"/>
          <w:lang w:val="en-US"/>
        </w:rPr>
        <w:t>mail</w:t>
      </w:r>
      <w:r>
        <w:rPr>
          <w:szCs w:val="22"/>
        </w:rPr>
        <w:t>)</w:t>
      </w:r>
      <w:r>
        <w:rPr>
          <w:szCs w:val="22"/>
          <w:lang w:eastAsia="zh-CN"/>
        </w:rPr>
        <w:t xml:space="preserve"> charam</w:t>
      </w:r>
      <w:hyperlink r:id="rId10">
        <w:r>
          <w:rPr>
            <w:rStyle w:val="Style6"/>
            <w:szCs w:val="22"/>
            <w:lang w:val="en-US" w:eastAsia="el-GR"/>
          </w:rPr>
          <w:t>is@hospser.gr</w:t>
        </w:r>
      </w:hyperlink>
      <w:r>
        <w:rPr>
          <w:szCs w:val="22"/>
          <w:lang w:eastAsia="el-GR"/>
        </w:rPr>
        <w:t>).</w:t>
      </w:r>
    </w:p>
    <w:p>
      <w:pPr>
        <w:pStyle w:val="BodyText"/>
        <w:spacing w:before="0" w:after="0"/>
        <w:rPr/>
      </w:pPr>
      <w:r>
        <w:rPr/>
        <w:t>Παραμένουμε στη διάθεσή σας για οποιαδήποτε περαιτέρω διευκρίνιση.</w:t>
      </w:r>
    </w:p>
    <w:p>
      <w:pPr>
        <w:pStyle w:val="Normal"/>
        <w:widowControl w:val="false"/>
        <w:spacing w:lineRule="auto" w:line="240" w:before="0" w:after="113"/>
        <w:ind w:hanging="0" w:left="0" w:right="0"/>
        <w:jc w:val="center"/>
        <w:rPr>
          <w:highlight w:val="none"/>
          <w:shd w:fill="auto" w:val="clear"/>
        </w:rPr>
      </w:pPr>
      <w:r>
        <w:rPr>
          <w:shd w:fill="auto" w:val="clear"/>
        </w:rPr>
      </w:r>
    </w:p>
    <w:p>
      <w:pPr>
        <w:pStyle w:val="Normal"/>
        <w:widowControl w:val="false"/>
        <w:spacing w:lineRule="auto" w:line="240" w:before="0" w:after="113"/>
        <w:ind w:hanging="0"/>
        <w:jc w:val="center"/>
        <w:rPr>
          <w:highlight w:val="none"/>
          <w:shd w:fill="auto" w:val="clear"/>
        </w:rPr>
      </w:pPr>
      <w:r>
        <w:rPr>
          <w:rFonts w:eastAsia="NSimSun" w:cs="Calibri"/>
          <w:b/>
          <w:bCs/>
          <w:color w:val="000000"/>
          <w:kern w:val="2"/>
          <w:shd w:fill="auto" w:val="clear"/>
          <w:lang w:bidi="hi-IN"/>
        </w:rPr>
        <w:t>Ο ΔΙΟΙΚΗΤΗΣ ΤΟΥ Γ.Ν. ΣΕΡΡΩΝ</w:t>
      </w:r>
    </w:p>
    <w:p>
      <w:pPr>
        <w:pStyle w:val="Default"/>
        <w:tabs>
          <w:tab w:val="clear" w:pos="720"/>
          <w:tab w:val="left" w:pos="851" w:leader="none"/>
          <w:tab w:val="left" w:pos="1134" w:leader="none"/>
        </w:tabs>
        <w:spacing w:lineRule="auto" w:line="240" w:before="0" w:after="113"/>
        <w:ind w:hanging="0" w:left="0" w:right="0"/>
        <w:jc w:val="center"/>
        <w:rPr>
          <w:highlight w:val="none"/>
          <w:shd w:fill="auto" w:val="clear"/>
        </w:rPr>
      </w:pPr>
      <w:r>
        <w:rPr>
          <w:shd w:fill="auto" w:val="clear"/>
        </w:rPr>
      </w:r>
    </w:p>
    <w:p>
      <w:pPr>
        <w:pStyle w:val="Default"/>
        <w:tabs>
          <w:tab w:val="clear" w:pos="720"/>
          <w:tab w:val="left" w:pos="851" w:leader="none"/>
          <w:tab w:val="left" w:pos="1134" w:leader="none"/>
        </w:tabs>
        <w:spacing w:lineRule="auto" w:line="240" w:before="0" w:after="113"/>
        <w:ind w:hanging="0" w:left="0" w:right="0"/>
        <w:jc w:val="center"/>
        <w:rPr>
          <w:highlight w:val="none"/>
          <w:shd w:fill="auto" w:val="clear"/>
        </w:rPr>
      </w:pPr>
      <w:r>
        <w:rPr>
          <w:shd w:fill="auto" w:val="clear"/>
        </w:rPr>
      </w:r>
    </w:p>
    <w:p>
      <w:pPr>
        <w:pStyle w:val="Default"/>
        <w:tabs>
          <w:tab w:val="clear" w:pos="720"/>
          <w:tab w:val="left" w:pos="851" w:leader="none"/>
          <w:tab w:val="left" w:pos="1134" w:leader="none"/>
        </w:tabs>
        <w:spacing w:lineRule="auto" w:line="240" w:before="0" w:after="113"/>
        <w:ind w:hanging="0" w:left="0" w:right="0"/>
        <w:jc w:val="center"/>
        <w:rPr>
          <w:b/>
          <w:bCs/>
          <w:lang w:val="el-GR"/>
        </w:rPr>
      </w:pPr>
      <w:r>
        <w:rPr>
          <w:b/>
          <w:bCs/>
          <w:lang w:val="el-GR"/>
        </w:rPr>
        <w:t>ΚΟΠΑΤΣΑΡΗΣ ΧΡΗΣΤΟΣ</w:t>
      </w:r>
    </w:p>
    <w:p>
      <w:pPr>
        <w:pStyle w:val="Default"/>
        <w:tabs>
          <w:tab w:val="clear" w:pos="720"/>
          <w:tab w:val="left" w:pos="851" w:leader="none"/>
          <w:tab w:val="left" w:pos="1134" w:leader="none"/>
        </w:tabs>
        <w:spacing w:lineRule="auto" w:line="240" w:before="0" w:after="113"/>
        <w:jc w:val="both"/>
        <w:rPr>
          <w:rFonts w:ascii="Calibri" w:hAnsi="Calibri" w:cs="Calibri"/>
          <w:b w:val="false"/>
          <w:bCs w:val="false"/>
          <w:sz w:val="22"/>
          <w:szCs w:val="22"/>
          <w:highlight w:val="none"/>
          <w:shd w:fill="FFFF00" w:val="clear"/>
        </w:rPr>
      </w:pPr>
      <w:r>
        <w:rPr>
          <w:rFonts w:cs="Calibri"/>
          <w:b w:val="false"/>
          <w:bCs w:val="false"/>
          <w:sz w:val="22"/>
          <w:szCs w:val="22"/>
          <w:shd w:fill="FFFF00" w:val="clear"/>
        </w:rPr>
      </w:r>
    </w:p>
    <w:p>
      <w:pPr>
        <w:pStyle w:val="Normal"/>
        <w:spacing w:before="0" w:after="0"/>
        <w:jc w:val="center"/>
        <w:rPr>
          <w:rFonts w:ascii="Calibri" w:hAnsi="Calibri" w:eastAsia="Times New Roman" w:cs="Calibri"/>
          <w:color w:val="000000"/>
          <w:sz w:val="24"/>
          <w:szCs w:val="24"/>
          <w:lang w:eastAsia="el-GR"/>
        </w:rPr>
      </w:pPr>
      <w:r>
        <w:rPr>
          <w:rFonts w:eastAsia="Times New Roman" w:cs="Calibri"/>
          <w:color w:val="000000"/>
          <w:sz w:val="24"/>
          <w:szCs w:val="24"/>
          <w:lang w:eastAsia="el-GR"/>
        </w:rPr>
      </w:r>
    </w:p>
    <w:p>
      <w:pPr>
        <w:pStyle w:val="Normal"/>
        <w:spacing w:before="0" w:after="0"/>
        <w:jc w:val="center"/>
        <w:rPr>
          <w:rFonts w:ascii="Calibri" w:hAnsi="Calibri" w:eastAsia="Times New Roman" w:cs="Calibri"/>
          <w:color w:val="000000"/>
          <w:sz w:val="24"/>
          <w:szCs w:val="24"/>
          <w:lang w:eastAsia="el-GR"/>
        </w:rPr>
      </w:pPr>
      <w:r>
        <w:rPr>
          <w:rFonts w:eastAsia="Calibri" w:cs="Calibri"/>
          <w:b/>
          <w:bCs/>
          <w:color w:val="313D4F"/>
          <w:sz w:val="24"/>
          <w:szCs w:val="24"/>
          <w:u w:val="single"/>
          <w:lang w:val="el-GR"/>
        </w:rPr>
        <w:t>ΠΑΡΑΡΤΗΜΑ Α΄</w:t>
      </w:r>
    </w:p>
    <w:p>
      <w:pPr>
        <w:pStyle w:val="BodyText"/>
        <w:spacing w:before="0" w:after="0"/>
        <w:rPr>
          <w:b/>
          <w:bCs/>
          <w:u w:val="single"/>
        </w:rPr>
      </w:pPr>
      <w:r>
        <w:rPr>
          <w:b/>
          <w:bCs/>
          <w:sz w:val="22"/>
          <w:szCs w:val="22"/>
          <w:u w:val="single"/>
          <w:lang w:val="el-GR"/>
        </w:rPr>
        <w:t>Τεχνικές απαιτήσεις – Υποχρεώσεις Αναδόχου</w:t>
      </w:r>
    </w:p>
    <w:p>
      <w:pPr>
        <w:pStyle w:val="Normal"/>
        <w:spacing w:lineRule="auto" w:line="240" w:before="0" w:after="29"/>
        <w:rPr/>
      </w:pPr>
      <w:r>
        <w:rPr>
          <w:lang w:val="el-GR"/>
        </w:rPr>
        <w:t xml:space="preserve">1. </w:t>
      </w:r>
      <w:r>
        <w:rPr>
          <w:lang w:val="el-GR" w:eastAsia="en-US"/>
        </w:rPr>
        <w:t>Η μεταφορά θα πραγματοποιείται από το Νοσοκομείο Σερρών προς το ΚΕΦΙΑΠ Νιγρίτας.</w:t>
      </w:r>
    </w:p>
    <w:p>
      <w:pPr>
        <w:pStyle w:val="Normal"/>
        <w:spacing w:lineRule="auto" w:line="240" w:before="0" w:after="29"/>
        <w:rPr/>
      </w:pPr>
      <w:r>
        <w:rPr>
          <w:lang w:val="el-GR" w:eastAsia="en-US"/>
        </w:rPr>
        <w:t xml:space="preserve">2. </w:t>
      </w:r>
      <w:r>
        <w:rPr>
          <w:lang w:val="el-GR" w:eastAsia="en-US" w:bidi="ar-SA"/>
        </w:rPr>
        <w:t>Θα πραγματοποιείται  με  κατάλληλο  όχημα  όλα  τα  Σαββατοκύριακα, όλες τις επίσημες αργίες του δημοσίου καθώς και τις κατ’ έθιμο αργίες.</w:t>
      </w:r>
    </w:p>
    <w:p>
      <w:pPr>
        <w:pStyle w:val="Normal"/>
        <w:spacing w:lineRule="auto" w:line="240" w:before="0" w:after="29"/>
        <w:rPr/>
      </w:pPr>
      <w:r>
        <w:rPr>
          <w:lang w:val="el-GR" w:eastAsia="en-US" w:bidi="ar-SA"/>
        </w:rPr>
        <w:t>3. Μία μεταφορά έτοιμου φαγητού για ≤</w:t>
      </w:r>
      <w:r>
        <w:rPr>
          <w:lang w:val="en-US" w:eastAsia="en-US" w:bidi="ar-SA"/>
        </w:rPr>
        <w:t>3</w:t>
      </w:r>
      <w:r>
        <w:rPr>
          <w:lang w:val="el-GR" w:eastAsia="en-US" w:bidi="ar-SA"/>
        </w:rPr>
        <w:t>0 ασθενείς. Η μεταφορά θα αφορά στο μεσημεριανό, βραδινό και πρωινό  γεύμα ( τρία γεύματα ) και θα γίνεται στις 10.00 πμ – 12.00. Οι ώρες δύναται να τροποποιηθούν από το Τμήμα Διατροφής του Γενικού Νοσοκομείου Σερρών κατά  ±60’ και θα ακολουθεί αντίστοιχη ενημέρωση.</w:t>
      </w:r>
    </w:p>
    <w:p>
      <w:pPr>
        <w:pStyle w:val="Normal"/>
        <w:spacing w:lineRule="auto" w:line="240" w:before="0" w:after="29"/>
        <w:rPr/>
      </w:pPr>
      <w:r>
        <w:rPr/>
        <w:t>4. Ο πάροχος θα καταγράφει σε ειδικό έντυπο-ημερολόγιο την ώρα αναχώρησης του οχήματος από το Νοσοκομείο, καθώς και την ώρας άφιξης του στο ΚΕΦΙΑΠ Νιγρίτας.</w:t>
      </w:r>
    </w:p>
    <w:p>
      <w:pPr>
        <w:pStyle w:val="Normal"/>
        <w:spacing w:lineRule="auto" w:line="240" w:before="0" w:after="29"/>
        <w:rPr/>
      </w:pPr>
      <w:r>
        <w:rPr/>
        <w:t>5. Ο πάροχος θα παραλαμβάνει από το μαγειρείο του Νοσοκομείου και θα τοποθετεί τα έτοιμα γεύματα σε δικούς του - κατάλληλους για τρόφιμα (σύμφωνα με την κείμενη νομοθεσία) – περιέκτες ερμητικά κλειστούς με καπάκια (gastronom και ειδικά λοιπά σκεύη μεταφοράς).</w:t>
      </w:r>
    </w:p>
    <w:p>
      <w:pPr>
        <w:pStyle w:val="Normal"/>
        <w:spacing w:lineRule="auto" w:line="240" w:before="0" w:after="29"/>
        <w:rPr/>
      </w:pPr>
      <w:r>
        <w:rPr/>
        <w:t>6. Τα οχήματα μεταφοράς και οι περιέκτες θα πρέπει να διατηρούνται καθαρά και σε καλή κατάσταση. Επίσης, θα συντηρούνται ή θα αντικαθίστανται, όταν αυτό κρίνεται απαραίτητο. Τα εσωτερικά τοιχώματα του οχήματος και των περιεκτών θα πρέπει να είναι ανθεκτικά για τα μεταφερόμενα φορτία και λεία, ώστε να καθαρίζονται και να απολυμαίνονται εύκολα, προκειμένου να μην επιμολύνουν τα τρόφιμα. Κατά τη συσκευασία και μεταφορά θα πρέπει να εφαρμόζονται με προσοχή κανόνες υγιεινής για να προστατεύονται τα τρόφιμα από πιθανές επιμολύνσεις και να διατηρείται η υγιεινή τους κατάσταση. Το όχημα μεταφοράς και οι περιέκτες θα χρησιμοποιούνται ΑΠΟΚΛΕΙΣΤΙΚΑ για τη μεταφορά τροφίμων.</w:t>
      </w:r>
    </w:p>
    <w:p>
      <w:pPr>
        <w:pStyle w:val="Normal"/>
        <w:spacing w:lineRule="auto" w:line="240" w:before="0" w:after="29"/>
        <w:rPr/>
      </w:pPr>
      <w:r>
        <w:rPr/>
        <w:t>7. Κατά τη μεταφορά θα εφαρμόζονται συγκεκριμένοι κανόνες υγιεινής σύμφωνα με την κείμενη νομοθεσία και τις οδηγίες του ΕΦΕΤ, προκειμένου να μην επιμολύνονται τα τρόφιμα αλλά και να μην υποβαθμίζονται από εξωγενείς παράγοντες (περιβάλλον) ή από χημικές ουσίες που χρησιμοποιούνται στον καθαρισμό. Ο πάροχος θα είναι υπεύθυνος για οποιαδήποτε καταστροφή ή επιμόλυνση στα τρόφιμα. Δε θα παραλαμβάνονται τρόφιμα, τα οποία δεν τηρούν τις απαραίτητες συνθήκες μεταφοράς.</w:t>
      </w:r>
    </w:p>
    <w:p>
      <w:pPr>
        <w:pStyle w:val="Normal"/>
        <w:spacing w:lineRule="auto" w:line="240" w:before="0" w:after="29"/>
        <w:rPr/>
      </w:pPr>
      <w:r>
        <w:rPr/>
        <w:t>8. Το όχημα θα πρέπει να διαθέτει άδεια κυκλοφορίας που βεβαιώνει την καταλληλότητα μεταφοράς τροφίμων και Ποτών σύμφωνα με την ισχύουσα νομοθεσία από την αρμόδια δημόσια αρχή.</w:t>
      </w:r>
    </w:p>
    <w:p>
      <w:pPr>
        <w:pStyle w:val="Normal"/>
        <w:spacing w:lineRule="auto" w:line="240" w:before="0" w:after="29"/>
        <w:rPr/>
      </w:pPr>
      <w:r>
        <w:rPr/>
        <w:t>9. Σε περίπτωση που λόγοι ανωτέρας βίας (π.χ. ατύχημα, βλάβη) καθιστούν υποχρεωτική την αλλαγή του οχήματος, τότε δύναται να αντικατασταθεί με άλλο το οποίο θα πληροί όλες τις απαιτούμενες προδιαγραφές. Επίσης, ο πάροχος είναι υποχρεωμένος να ενημερώσει εγκαίρως το Νοσοκομείο για αυτή την αλλαγή και να προσκομίσει τις απαραίτητες βεβαιώσεις.</w:t>
      </w:r>
    </w:p>
    <w:p>
      <w:pPr>
        <w:pStyle w:val="Normal"/>
        <w:spacing w:lineRule="auto" w:line="240" w:before="0" w:after="29"/>
        <w:rPr/>
      </w:pPr>
      <w:r>
        <w:rPr/>
        <w:t>10. Ο πάροχος θα έχει άδεια λειτουργίας καταστήματος υγειονομικού ενδιαφέροντος στο όνομα του συμμετέχοντος φυσικού ή νομικού προσώπου και θα φέρει την απόλυτη ευθύνη της ασφαλούς μεταφοράς των γευμάτων.</w:t>
      </w:r>
    </w:p>
    <w:p>
      <w:pPr>
        <w:pStyle w:val="Normal"/>
        <w:spacing w:lineRule="auto" w:line="240" w:before="0" w:after="29"/>
        <w:rPr/>
      </w:pPr>
      <w:r>
        <w:rPr/>
        <w:t>11. Ο πάροχος θα διαθέτει ISO 9001: 2015 ή άλλο ισοδύναμο αυτών, σε πεδίο παροχής υπηρεσιών εστίασης και μεταφοράς γευμάτων από διαπιστευμένο φορέα, που να είναι σε ισχύ.</w:t>
      </w:r>
    </w:p>
    <w:p>
      <w:pPr>
        <w:pStyle w:val="Normal"/>
        <w:spacing w:lineRule="auto" w:line="240" w:before="0" w:after="29"/>
        <w:rPr/>
      </w:pPr>
      <w:r>
        <w:rPr/>
        <w:t>12. Ο πάροχος θα διαθέτει ΙSO 22000: 2018 ή άλλο ισοδύναμο αυτών, σε πεδίο παροχής υπηρεσιών εστίασης και μεταφοράς γευμάτων από διαπιστευμένο φορέα, που να είναι σε ισχύ.</w:t>
      </w:r>
    </w:p>
    <w:p>
      <w:pPr>
        <w:pStyle w:val="Normal"/>
        <w:spacing w:lineRule="auto" w:line="240" w:before="0" w:after="29"/>
        <w:rPr/>
      </w:pPr>
      <w:r>
        <w:rPr/>
        <w:t>13. Απαιτείται ο οδηγός του οχήματος να έχει άδεια οδήγησης κατάλληλης για τον αντίστοιχο τύπο μεταφορικού μέσου, πιστοποιητικό υγείας και βεβαίωση παρακολούθησης σεμιναρίου ΕΦΕΤ σχετικά με την Υγιεινή και Ασφάλεια των Τροφίμων.</w:t>
      </w:r>
    </w:p>
    <w:p>
      <w:pPr>
        <w:pStyle w:val="Normal"/>
        <w:spacing w:lineRule="auto" w:line="240" w:before="0" w:after="29"/>
        <w:rPr/>
      </w:pPr>
      <w:r>
        <w:rPr>
          <w:lang w:val="el-GR" w:eastAsia="en-US" w:bidi="ar-SA"/>
        </w:rPr>
        <w:t xml:space="preserve">14. Ο πάροχος θα διαθέτει τουλάχιστον 2 έτων προϋπηρεσία μεταφοράς έτοιμου φαγητού σε δημόσιους φορείς (προσκόμιση βεβαιώσεων καλής εκτέλεσης) είτε σε ιδιωτικούς φορείς (προσκόμιση συμβάσεων).     </w:t>
      </w:r>
      <w:r>
        <w:rPr>
          <w:rFonts w:eastAsia="Liberation Serif;Times New Roman" w:cs="Liberation Serif;Times New Roman"/>
          <w:b w:val="false"/>
          <w:bCs w:val="false"/>
          <w:i w:val="false"/>
          <w:strike w:val="false"/>
          <w:dstrike w:val="false"/>
          <w:outline w:val="false"/>
          <w:shadow w:val="false"/>
          <w:color w:val="000000"/>
          <w:kern w:val="0"/>
          <w:sz w:val="22"/>
          <w:szCs w:val="22"/>
          <w:u w:val="none"/>
          <w:shd w:fill="auto" w:val="clear"/>
          <w:em w:val="none"/>
          <w:lang w:val="el-GR" w:eastAsia="en-US" w:bidi="ar-SA"/>
        </w:rPr>
        <w:t xml:space="preserve">        </w:t>
      </w:r>
    </w:p>
    <w:p>
      <w:pPr>
        <w:pStyle w:val="Normal"/>
        <w:jc w:val="center"/>
        <w:rPr>
          <w:rFonts w:ascii="Calibri" w:hAnsi="Calibri" w:eastAsia="Times New Roman" w:cs="Calibri"/>
          <w:color w:val="000000"/>
          <w:sz w:val="24"/>
          <w:szCs w:val="24"/>
          <w:lang w:eastAsia="el-GR"/>
        </w:rPr>
      </w:pPr>
      <w:r>
        <w:rPr>
          <w:rFonts w:eastAsia="Times New Roman" w:cs="Calibri"/>
          <w:color w:val="000000"/>
          <w:sz w:val="24"/>
          <w:szCs w:val="24"/>
          <w:lang w:eastAsia="el-GR"/>
        </w:rPr>
      </w:r>
    </w:p>
    <w:p>
      <w:pPr>
        <w:pStyle w:val="Normal"/>
        <w:jc w:val="center"/>
        <w:rPr>
          <w:rFonts w:ascii="Calibri" w:hAnsi="Calibri" w:eastAsia="Times New Roman" w:cs="Calibri"/>
          <w:color w:val="000000"/>
          <w:sz w:val="24"/>
          <w:szCs w:val="24"/>
          <w:lang w:eastAsia="el-GR"/>
        </w:rPr>
      </w:pPr>
      <w:r>
        <w:rPr>
          <w:rFonts w:eastAsia="Times New Roman" w:cs="Calibri"/>
          <w:color w:val="000000"/>
          <w:sz w:val="24"/>
          <w:szCs w:val="24"/>
          <w:lang w:eastAsia="el-GR"/>
        </w:rPr>
      </w:r>
    </w:p>
    <w:p>
      <w:pPr>
        <w:pStyle w:val="Normal"/>
        <w:jc w:val="center"/>
        <w:rPr>
          <w:rFonts w:ascii="Calibri" w:hAnsi="Calibri" w:eastAsia="Times New Roman" w:cs="Calibri"/>
          <w:color w:val="000000"/>
          <w:sz w:val="24"/>
          <w:szCs w:val="24"/>
          <w:lang w:eastAsia="el-GR"/>
        </w:rPr>
      </w:pPr>
      <w:r>
        <w:rPr>
          <w:rFonts w:eastAsia="Times New Roman" w:cs="Calibri"/>
          <w:color w:val="000000"/>
          <w:sz w:val="24"/>
          <w:szCs w:val="24"/>
          <w:lang w:eastAsia="el-GR"/>
        </w:rPr>
      </w:r>
    </w:p>
    <w:p>
      <w:pPr>
        <w:pStyle w:val="Normal"/>
        <w:jc w:val="center"/>
        <w:rPr>
          <w:rFonts w:ascii="Calibri" w:hAnsi="Calibri" w:eastAsia="Times New Roman" w:cs="Calibri"/>
          <w:color w:val="000000"/>
          <w:sz w:val="24"/>
          <w:szCs w:val="24"/>
          <w:lang w:eastAsia="el-GR"/>
        </w:rPr>
      </w:pPr>
      <w:r>
        <w:rPr>
          <w:rFonts w:eastAsia="Calibri" w:cs="Calibri"/>
          <w:b/>
          <w:color w:val="313D4F"/>
          <w:sz w:val="24"/>
          <w:szCs w:val="24"/>
          <w:u w:val="single"/>
        </w:rPr>
        <w:t>ΠΑΡΑΡΤΗΜΑ Β΄</w:t>
      </w:r>
    </w:p>
    <w:p>
      <w:pPr>
        <w:pStyle w:val="Normal"/>
        <w:spacing w:before="0" w:after="0"/>
        <w:jc w:val="center"/>
        <w:rPr>
          <w:rFonts w:ascii="Calibri" w:hAnsi="Calibri" w:eastAsia="Calibri" w:cs="Calibri"/>
          <w:color w:val="FF0000"/>
          <w:sz w:val="24"/>
          <w:szCs w:val="24"/>
        </w:rPr>
      </w:pPr>
      <w:r>
        <w:rPr>
          <w:rFonts w:eastAsia="Calibri" w:cs="Calibri"/>
          <w:b/>
          <w:color w:val="313D4F"/>
          <w:sz w:val="24"/>
          <w:szCs w:val="24"/>
        </w:rPr>
        <w:t>ΕΝΤΥΠΟ ΟΙΚΟΝΟΜΙΚΗΣ ΠΡΟΣΦΟΡΑΣ</w:t>
      </w:r>
    </w:p>
    <w:p>
      <w:pPr>
        <w:pStyle w:val="Normal"/>
        <w:jc w:val="center"/>
        <w:rPr>
          <w:rFonts w:ascii="Calibri" w:hAnsi="Calibri" w:eastAsia="Calibri" w:cs="Calibri"/>
          <w:b/>
        </w:rPr>
      </w:pPr>
      <w:r>
        <w:rPr>
          <w:rFonts w:eastAsia="Calibri" w:cs="Calibri"/>
          <w:b/>
        </w:rPr>
        <w:t xml:space="preserve">της υπ’ αριθμ. </w:t>
      </w:r>
      <w:r>
        <w:rPr>
          <w:rFonts w:eastAsia="Times New Roman" w:cs="Arial"/>
          <w:b/>
          <w:bCs/>
          <w:color w:val="000000"/>
          <w:sz w:val="22"/>
          <w:szCs w:val="22"/>
          <w:shd w:fill="auto" w:val="clear"/>
          <w:lang w:val="el-GR" w:eastAsia="el-GR"/>
        </w:rPr>
        <w:t>ΑΑ574/2025</w:t>
      </w:r>
      <w:r>
        <w:rPr>
          <w:rFonts w:eastAsia="Times New Roman" w:cs="Arial" w:ascii="Arial" w:hAnsi="Arial"/>
          <w:b/>
          <w:bCs/>
          <w:color w:val="000000"/>
          <w:sz w:val="22"/>
          <w:szCs w:val="22"/>
          <w:shd w:fill="auto" w:val="clear"/>
          <w:lang w:val="el-GR" w:eastAsia="el-GR"/>
        </w:rPr>
        <w:t xml:space="preserve"> </w:t>
      </w:r>
      <w:r>
        <w:rPr>
          <w:rFonts w:eastAsia="Times New Roman" w:cs="Calibri"/>
          <w:b/>
          <w:shd w:fill="auto" w:val="clear"/>
          <w:lang w:eastAsia="el-GR"/>
        </w:rPr>
        <w:t xml:space="preserve"> </w:t>
      </w:r>
      <w:r>
        <w:rPr>
          <w:rFonts w:eastAsia="Calibri" w:cs="Calibri"/>
          <w:b/>
          <w:shd w:fill="auto" w:val="clear"/>
        </w:rPr>
        <w:t xml:space="preserve">Πρόσκλησης εκδήλωσης ενδιαφέροντος </w:t>
      </w:r>
    </w:p>
    <w:p>
      <w:pPr>
        <w:pStyle w:val="Normal"/>
        <w:spacing w:before="0" w:after="0"/>
        <w:jc w:val="center"/>
        <w:rPr>
          <w:highlight w:val="none"/>
          <w:shd w:fill="auto" w:val="clear"/>
        </w:rPr>
      </w:pPr>
      <w:r>
        <w:rPr>
          <w:rFonts w:eastAsia="Calibri" w:cs="Times New Roman"/>
          <w:shd w:fill="auto" w:val="clear"/>
        </w:rPr>
        <w:t xml:space="preserve">για την </w:t>
      </w:r>
      <w:r>
        <w:rPr>
          <w:rFonts w:eastAsia="Calibri" w:cs="Times New Roman"/>
          <w:bCs/>
          <w:shd w:fill="auto" w:val="clear"/>
        </w:rPr>
        <w:t>ανάδειξη αναδόχου παροχής</w:t>
      </w:r>
      <w:r>
        <w:rPr>
          <w:rFonts w:eastAsia="Calibri" w:cs="Calibri"/>
          <w:shd w:fill="auto" w:val="clear"/>
        </w:rPr>
        <w:t xml:space="preserve">: </w:t>
      </w:r>
    </w:p>
    <w:p>
      <w:pPr>
        <w:pStyle w:val="Normal"/>
        <w:spacing w:before="0" w:after="0"/>
        <w:jc w:val="center"/>
        <w:rPr>
          <w:highlight w:val="none"/>
          <w:shd w:fill="auto" w:val="clear"/>
        </w:rPr>
      </w:pPr>
      <w:r>
        <w:rPr>
          <w:rFonts w:eastAsia="Calibri" w:cs="Calibri"/>
          <w:b/>
          <w:bCs/>
          <w:shd w:fill="auto" w:val="clear"/>
        </w:rPr>
        <w:t>«</w:t>
      </w:r>
      <w:r>
        <w:rPr>
          <w:rFonts w:eastAsia="Times New Roman" w:cs="Arial" w:cstheme="minorHAnsi"/>
          <w:b/>
          <w:bCs/>
          <w:shd w:fill="auto" w:val="clear"/>
          <w:lang w:val="el-GR" w:eastAsia="el-GR"/>
        </w:rPr>
        <w:t>ΜΕΤΑΦΟΡΑ ΦΑΓΗΤΟΥ ΣΕ ΚΕΦΙΑΠ</w:t>
      </w:r>
      <w:r>
        <w:rPr>
          <w:rFonts w:eastAsia="Calibri" w:cs="Calibri"/>
          <w:b/>
          <w:bCs/>
          <w:shd w:fill="auto" w:val="clear"/>
        </w:rPr>
        <w:t>»</w:t>
      </w:r>
    </w:p>
    <w:p>
      <w:pPr>
        <w:pStyle w:val="Normal"/>
        <w:spacing w:before="0" w:after="0"/>
        <w:rPr>
          <w:rFonts w:ascii="Calibri" w:hAnsi="Calibri" w:eastAsia="Calibri" w:cs="Calibri"/>
          <w:b/>
          <w:color w:val="313D4F"/>
          <w:highlight w:val="none"/>
          <w:shd w:fill="auto" w:val="clear"/>
        </w:rPr>
      </w:pPr>
      <w:r>
        <w:rPr>
          <w:rFonts w:eastAsia="Calibri" w:cs="Calibri"/>
          <w:b/>
          <w:color w:val="313D4F"/>
          <w:shd w:fill="auto" w:val="clear"/>
        </w:rPr>
      </w:r>
    </w:p>
    <w:p>
      <w:pPr>
        <w:pStyle w:val="Normal"/>
        <w:spacing w:before="0" w:after="0"/>
        <w:rPr>
          <w:highlight w:val="none"/>
          <w:shd w:fill="auto" w:val="clear"/>
        </w:rPr>
      </w:pPr>
      <w:r>
        <w:rPr>
          <w:rFonts w:eastAsia="Calibri" w:cs="Calibri"/>
          <w:b/>
          <w:bCs/>
          <w:shd w:fill="auto" w:val="clear"/>
        </w:rPr>
        <w:t>Επωνυμία Προσφέροντος:________________</w:t>
      </w:r>
    </w:p>
    <w:p>
      <w:pPr>
        <w:pStyle w:val="Normal"/>
        <w:spacing w:before="0" w:after="0"/>
        <w:rPr>
          <w:highlight w:val="none"/>
          <w:shd w:fill="auto" w:val="clear"/>
        </w:rPr>
      </w:pPr>
      <w:r>
        <w:rPr>
          <w:rFonts w:eastAsia="Calibri" w:cs="Calibri"/>
          <w:b/>
          <w:bCs/>
          <w:shd w:fill="auto" w:val="clear"/>
        </w:rPr>
        <w:t>Διεύθυνση, Τ.Κ, Πόλη έδρας:______________</w:t>
      </w:r>
    </w:p>
    <w:p>
      <w:pPr>
        <w:pStyle w:val="Normal"/>
        <w:spacing w:before="0" w:after="0"/>
        <w:rPr>
          <w:highlight w:val="none"/>
          <w:shd w:fill="auto" w:val="clear"/>
        </w:rPr>
      </w:pPr>
      <w:r>
        <w:rPr>
          <w:rFonts w:eastAsia="Calibri" w:cs="Calibri"/>
          <w:b/>
          <w:bCs/>
          <w:shd w:fill="auto" w:val="clear"/>
        </w:rPr>
        <w:t xml:space="preserve">Τηλέφωνα/ </w:t>
      </w:r>
      <w:r>
        <w:rPr>
          <w:rFonts w:eastAsia="Calibri" w:cs="Calibri"/>
          <w:b/>
          <w:bCs/>
          <w:shd w:fill="auto" w:val="clear"/>
          <w:lang w:val="en-US"/>
        </w:rPr>
        <w:t>e</w:t>
      </w:r>
      <w:r>
        <w:rPr>
          <w:rFonts w:eastAsia="Calibri" w:cs="Calibri"/>
          <w:b/>
          <w:bCs/>
          <w:shd w:fill="auto" w:val="clear"/>
        </w:rPr>
        <w:t>-</w:t>
      </w:r>
      <w:r>
        <w:rPr>
          <w:rFonts w:eastAsia="Calibri" w:cs="Calibri"/>
          <w:b/>
          <w:bCs/>
          <w:shd w:fill="auto" w:val="clear"/>
          <w:lang w:val="en-US"/>
        </w:rPr>
        <w:t>mail</w:t>
      </w:r>
      <w:r>
        <w:rPr>
          <w:rFonts w:eastAsia="Calibri" w:cs="Calibri"/>
          <w:b/>
          <w:bCs/>
          <w:shd w:fill="auto" w:val="clear"/>
        </w:rPr>
        <w:t>:________________</w:t>
      </w:r>
    </w:p>
    <w:p>
      <w:pPr>
        <w:pStyle w:val="Normal"/>
        <w:spacing w:before="0" w:after="0"/>
        <w:rPr>
          <w:highlight w:val="none"/>
          <w:shd w:fill="auto" w:val="clear"/>
        </w:rPr>
      </w:pPr>
      <w:r>
        <w:rPr>
          <w:rFonts w:eastAsia="Calibri" w:cs="Calibri"/>
          <w:b/>
          <w:bCs/>
          <w:shd w:fill="auto" w:val="clear"/>
        </w:rPr>
        <w:t>ΑΦΜ-Δ.Ο.Υ:________________</w:t>
      </w:r>
    </w:p>
    <w:p>
      <w:pPr>
        <w:pStyle w:val="Normal"/>
        <w:spacing w:before="0" w:after="0"/>
        <w:rPr>
          <w:highlight w:val="none"/>
          <w:shd w:fill="auto" w:val="clear"/>
        </w:rPr>
      </w:pPr>
      <w:r>
        <w:rPr>
          <w:rFonts w:eastAsia="Calibri" w:cs="Calibri"/>
          <w:b/>
          <w:bCs/>
          <w:shd w:fill="auto" w:val="clear"/>
        </w:rPr>
        <w:t>Νόμιμος Εκπρόσωπος:_______________</w:t>
      </w:r>
    </w:p>
    <w:p>
      <w:pPr>
        <w:pStyle w:val="Normal"/>
        <w:tabs>
          <w:tab w:val="clear" w:pos="720"/>
          <w:tab w:val="left" w:pos="4710" w:leader="none"/>
          <w:tab w:val="left" w:pos="5715" w:leader="none"/>
        </w:tabs>
        <w:rPr>
          <w:highlight w:val="none"/>
          <w:shd w:fill="auto" w:val="clear"/>
        </w:rPr>
      </w:pPr>
      <w:r>
        <w:rPr>
          <w:rFonts w:eastAsia="Calibri" w:cs="Calibri"/>
          <w:b/>
          <w:bCs/>
          <w:shd w:fill="auto" w:val="clear"/>
        </w:rPr>
        <w:t>Υπεύθυνος Επικοινωνίας:__________________</w:t>
      </w:r>
    </w:p>
    <w:p>
      <w:pPr>
        <w:pStyle w:val="Normal"/>
        <w:jc w:val="both"/>
        <w:rPr>
          <w:rFonts w:ascii="Calibri" w:hAnsi="Calibri"/>
        </w:rPr>
      </w:pPr>
      <w:r>
        <w:rPr>
          <w:rFonts w:eastAsia="Calibri" w:cs="Calibri"/>
          <w:shd w:fill="auto" w:val="clear"/>
        </w:rPr>
        <w:t xml:space="preserve">Αφού έλαβα γνώση των ορών της υπ’ αριθμ. </w:t>
      </w:r>
      <w:r>
        <w:rPr>
          <w:rFonts w:eastAsia="Times New Roman" w:cs="Arial"/>
          <w:b/>
          <w:bCs/>
          <w:color w:val="000000"/>
          <w:sz w:val="22"/>
          <w:szCs w:val="22"/>
          <w:shd w:fill="auto" w:val="clear"/>
          <w:lang w:val="el-GR" w:eastAsia="el-GR"/>
        </w:rPr>
        <w:t xml:space="preserve">ΑΑ574/2025 </w:t>
      </w:r>
      <w:r>
        <w:rPr>
          <w:rFonts w:eastAsia="Calibri" w:cs="Calibri"/>
        </w:rPr>
        <w:t xml:space="preserve">Πρόσκλησης για την </w:t>
      </w:r>
      <w:r>
        <w:rPr>
          <w:rFonts w:eastAsia="Calibri" w:cs="Calibri"/>
          <w:bCs/>
        </w:rPr>
        <w:t>παροχή</w:t>
      </w:r>
      <w:r>
        <w:rPr>
          <w:rFonts w:eastAsia="Calibri" w:cs="Calibri"/>
          <w:b/>
          <w:bCs/>
        </w:rPr>
        <w:t>: «</w:t>
      </w:r>
      <w:r>
        <w:rPr>
          <w:rFonts w:eastAsia="Times New Roman" w:cs="Arial" w:cstheme="minorHAnsi"/>
          <w:b/>
          <w:bCs/>
          <w:lang w:val="el-GR" w:eastAsia="el-GR"/>
        </w:rPr>
        <w:t>ΜΕΤΑΦΟΡΑ ΦΑΓΗΤΟΥ ΣΕ ΚΕΦΙΑΠ</w:t>
      </w:r>
      <w:r>
        <w:rPr>
          <w:rFonts w:eastAsia="Calibri" w:cs="Calibri"/>
          <w:b/>
          <w:bCs/>
        </w:rPr>
        <w:t>»</w:t>
      </w:r>
      <w:r>
        <w:rPr>
          <w:rFonts w:eastAsia="Calibri" w:cs="Calibri"/>
        </w:rPr>
        <w:t>, δηλώνω ότι τους αποδέχομαι πλήρως, χωρίς επιφύλαξη και υποβάλλω την παρακάτω προσφορά</w:t>
      </w:r>
      <w:r>
        <w:rPr>
          <w:rFonts w:eastAsia="Calibri" w:cs="Calibri"/>
          <w:b/>
          <w:bCs/>
        </w:rPr>
        <w:t>:</w:t>
      </w:r>
    </w:p>
    <w:p>
      <w:pPr>
        <w:pStyle w:val="Normal"/>
        <w:spacing w:before="0" w:after="0"/>
        <w:jc w:val="center"/>
        <w:rPr>
          <w:rFonts w:ascii="Calibri" w:hAnsi="Calibri" w:eastAsia="Calibri" w:cs="Calibri"/>
          <w:b/>
          <w:bCs/>
        </w:rPr>
      </w:pPr>
      <w:r>
        <w:rPr>
          <w:rFonts w:eastAsia="Calibri" w:cs="Calibri"/>
          <w:b/>
          <w:bCs/>
        </w:rPr>
      </w:r>
    </w:p>
    <w:p>
      <w:pPr>
        <w:pStyle w:val="Normal"/>
        <w:spacing w:before="0" w:after="0"/>
        <w:jc w:val="center"/>
        <w:rPr>
          <w:rFonts w:ascii="Calibri" w:hAnsi="Calibri" w:eastAsia="Calibri" w:cs="Calibri"/>
          <w:b/>
          <w:bCs/>
        </w:rPr>
      </w:pPr>
      <w:r>
        <w:rPr>
          <w:rFonts w:eastAsia="Calibri" w:cs="Calibri"/>
          <w:b/>
          <w:bCs/>
        </w:rPr>
        <w:t>ΠΙΝΑΚΑΣ  1</w:t>
      </w:r>
    </w:p>
    <w:p>
      <w:pPr>
        <w:pStyle w:val="Normal"/>
        <w:spacing w:before="0" w:after="0"/>
        <w:jc w:val="both"/>
        <w:rPr>
          <w:rFonts w:ascii="Calibri" w:hAnsi="Calibri" w:eastAsia="Calibri" w:cs="Calibri"/>
          <w:b/>
          <w:bCs/>
        </w:rPr>
      </w:pPr>
      <w:r>
        <w:rPr>
          <w:rFonts w:eastAsia="Calibri" w:cs="Calibri"/>
          <w:b/>
          <w:bCs/>
        </w:rPr>
      </w:r>
    </w:p>
    <w:tbl>
      <w:tblPr>
        <w:tblStyle w:val="22"/>
        <w:tblW w:w="1059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14"/>
        <w:gridCol w:w="5450"/>
        <w:gridCol w:w="2366"/>
        <w:gridCol w:w="2367"/>
      </w:tblGrid>
      <w:tr>
        <w:trPr>
          <w:trHeight w:val="453" w:hRule="atLeast"/>
        </w:trPr>
        <w:tc>
          <w:tcPr>
            <w:tcW w:w="414" w:type="dxa"/>
            <w:tcBorders>
              <w:top w:val="single" w:sz="2" w:space="0" w:color="000000"/>
              <w:left w:val="single" w:sz="2" w:space="0" w:color="000000"/>
              <w:bottom w:val="single" w:sz="2" w:space="0" w:color="000000"/>
            </w:tcBorders>
            <w:vAlign w:val="center"/>
          </w:tcPr>
          <w:p>
            <w:pPr>
              <w:pStyle w:val="Normal"/>
              <w:widowControl w:val="false"/>
              <w:shd w:val="clear" w:fill="FFFFFF"/>
              <w:spacing w:lineRule="auto" w:line="240" w:before="0" w:after="0"/>
              <w:ind w:hanging="0" w:left="-142" w:right="-108"/>
              <w:jc w:val="center"/>
              <w:rPr>
                <w:rFonts w:cs="Arial" w:cstheme="minorHAnsi"/>
                <w:b/>
                <w:sz w:val="20"/>
                <w:szCs w:val="20"/>
              </w:rPr>
            </w:pPr>
            <w:r>
              <w:rPr>
                <w:rFonts w:eastAsia="Calibri" w:cs="Arial" w:cstheme="minorHAnsi"/>
                <w:b/>
                <w:bCs w:val="false"/>
                <w:i w:val="false"/>
                <w:iCs w:val="false"/>
                <w:caps w:val="false"/>
                <w:smallCaps w:val="false"/>
                <w:strike w:val="false"/>
                <w:dstrike w:val="false"/>
                <w:spacing w:val="0"/>
                <w:w w:val="100"/>
                <w:kern w:val="0"/>
                <w:sz w:val="20"/>
                <w:szCs w:val="20"/>
                <w:u w:val="single"/>
                <w:lang w:val="el-GR" w:eastAsia="en-US" w:bidi="ar-SA"/>
              </w:rPr>
              <w:t>α/α</w:t>
            </w:r>
          </w:p>
        </w:tc>
        <w:tc>
          <w:tcPr>
            <w:tcW w:w="5450" w:type="dxa"/>
            <w:tcBorders>
              <w:top w:val="single" w:sz="2" w:space="0" w:color="000000"/>
              <w:left w:val="single" w:sz="2" w:space="0" w:color="000000"/>
              <w:bottom w:val="single" w:sz="2" w:space="0" w:color="000000"/>
            </w:tcBorders>
            <w:vAlign w:val="center"/>
          </w:tcPr>
          <w:p>
            <w:pPr>
              <w:pStyle w:val="Normal"/>
              <w:widowControl w:val="false"/>
              <w:shd w:val="clear" w:fill="FFFFFF"/>
              <w:spacing w:lineRule="auto" w:line="240" w:before="0" w:after="0"/>
              <w:jc w:val="center"/>
              <w:rPr>
                <w:rFonts w:cs="Arial" w:cstheme="minorHAnsi"/>
                <w:b/>
              </w:rPr>
            </w:pPr>
            <w:r>
              <w:rPr>
                <w:rFonts w:eastAsia="Calibri" w:cs="Arial" w:cstheme="minorHAnsi"/>
                <w:b/>
                <w:bCs w:val="false"/>
                <w:i w:val="false"/>
                <w:iCs w:val="false"/>
                <w:caps w:val="false"/>
                <w:smallCaps w:val="false"/>
                <w:strike w:val="false"/>
                <w:dstrike w:val="false"/>
                <w:spacing w:val="0"/>
                <w:w w:val="100"/>
                <w:kern w:val="0"/>
                <w:sz w:val="22"/>
                <w:szCs w:val="22"/>
                <w:u w:val="single"/>
                <w:lang w:val="el-GR" w:eastAsia="en-US" w:bidi="ar-SA"/>
              </w:rPr>
              <w:t>Περιγραφή υπηρεσίας</w:t>
            </w:r>
          </w:p>
        </w:tc>
        <w:tc>
          <w:tcPr>
            <w:tcW w:w="2366" w:type="dxa"/>
            <w:tcBorders>
              <w:top w:val="single" w:sz="2" w:space="0" w:color="000000"/>
              <w:left w:val="single" w:sz="2" w:space="0" w:color="000000"/>
              <w:bottom w:val="single" w:sz="2" w:space="0" w:color="000000"/>
            </w:tcBorders>
          </w:tcPr>
          <w:p>
            <w:pPr>
              <w:pStyle w:val="Normal"/>
              <w:widowControl w:val="false"/>
              <w:shd w:val="clear" w:fill="FFFFFF"/>
              <w:spacing w:lineRule="auto" w:line="240" w:before="0" w:after="0"/>
              <w:jc w:val="center"/>
              <w:rPr>
                <w:rFonts w:cs="Arial" w:cstheme="minorHAnsi"/>
                <w:b/>
                <w:sz w:val="20"/>
                <w:szCs w:val="20"/>
              </w:rPr>
            </w:pPr>
            <w:r>
              <w:rPr>
                <w:rFonts w:eastAsia="Calibri" w:cs="Arial" w:cstheme="minorHAnsi"/>
                <w:b/>
                <w:bCs w:val="false"/>
                <w:i w:val="false"/>
                <w:iCs w:val="false"/>
                <w:caps w:val="false"/>
                <w:smallCaps w:val="false"/>
                <w:strike w:val="false"/>
                <w:dstrike w:val="false"/>
                <w:spacing w:val="0"/>
                <w:w w:val="100"/>
                <w:kern w:val="0"/>
                <w:sz w:val="20"/>
                <w:szCs w:val="20"/>
                <w:u w:val="single"/>
                <w:lang w:val="el-GR" w:eastAsia="en-US" w:bidi="ar-SA"/>
              </w:rPr>
              <w:t>Προσφερόμενη</w:t>
            </w:r>
          </w:p>
          <w:p>
            <w:pPr>
              <w:pStyle w:val="Normal"/>
              <w:widowControl w:val="false"/>
              <w:shd w:val="clear" w:fill="FFFFFF"/>
              <w:spacing w:lineRule="auto" w:line="240" w:before="0" w:after="0"/>
              <w:jc w:val="center"/>
              <w:rPr>
                <w:rFonts w:cs="Arial" w:cstheme="minorHAnsi"/>
                <w:b/>
                <w:sz w:val="20"/>
                <w:szCs w:val="20"/>
              </w:rPr>
            </w:pPr>
            <w:r>
              <w:rPr>
                <w:rFonts w:eastAsia="Calibri" w:cs="Arial" w:cstheme="minorHAnsi"/>
                <w:b/>
                <w:bCs w:val="false"/>
                <w:i w:val="false"/>
                <w:iCs w:val="false"/>
                <w:caps w:val="false"/>
                <w:smallCaps w:val="false"/>
                <w:strike w:val="false"/>
                <w:dstrike w:val="false"/>
                <w:spacing w:val="0"/>
                <w:w w:val="100"/>
                <w:kern w:val="0"/>
                <w:sz w:val="20"/>
                <w:szCs w:val="20"/>
                <w:u w:val="single"/>
                <w:lang w:val="el-GR" w:eastAsia="en-US" w:bidi="ar-SA"/>
              </w:rPr>
              <w:t>τιμή μονάδας</w:t>
            </w:r>
          </w:p>
          <w:p>
            <w:pPr>
              <w:pStyle w:val="Normal"/>
              <w:widowControl w:val="false"/>
              <w:shd w:val="clear" w:fill="FFFFFF"/>
              <w:spacing w:lineRule="auto" w:line="240" w:before="0" w:after="0"/>
              <w:jc w:val="center"/>
              <w:rPr>
                <w:rFonts w:cs="Arial" w:cstheme="minorHAnsi"/>
                <w:b/>
                <w:sz w:val="20"/>
                <w:szCs w:val="20"/>
              </w:rPr>
            </w:pPr>
            <w:r>
              <w:rPr>
                <w:rFonts w:eastAsia="Calibri" w:cs="Arial" w:cstheme="minorHAnsi"/>
                <w:b/>
                <w:bCs w:val="false"/>
                <w:i w:val="false"/>
                <w:iCs w:val="false"/>
                <w:caps w:val="false"/>
                <w:smallCaps w:val="false"/>
                <w:strike w:val="false"/>
                <w:dstrike w:val="false"/>
                <w:spacing w:val="0"/>
                <w:w w:val="100"/>
                <w:kern w:val="0"/>
                <w:sz w:val="20"/>
                <w:szCs w:val="20"/>
                <w:u w:val="single"/>
                <w:lang w:val="el-GR" w:eastAsia="en-US" w:bidi="ar-SA"/>
              </w:rPr>
              <w:t>χωρίς ΦΠΑ</w:t>
            </w:r>
          </w:p>
        </w:tc>
        <w:tc>
          <w:tcPr>
            <w:tcW w:w="2367" w:type="dxa"/>
            <w:tcBorders>
              <w:top w:val="single" w:sz="2" w:space="0" w:color="000000"/>
              <w:left w:val="single" w:sz="2" w:space="0" w:color="000000"/>
              <w:bottom w:val="single" w:sz="2" w:space="0" w:color="000000"/>
              <w:right w:val="single" w:sz="2" w:space="0" w:color="000000"/>
            </w:tcBorders>
          </w:tcPr>
          <w:p>
            <w:pPr>
              <w:pStyle w:val="Normal"/>
              <w:widowControl w:val="false"/>
              <w:shd w:val="clear" w:fill="FFFFFF"/>
              <w:spacing w:lineRule="auto" w:line="240" w:before="0" w:after="0"/>
              <w:jc w:val="center"/>
              <w:rPr>
                <w:rFonts w:cs="Arial" w:cstheme="minorHAnsi"/>
                <w:b/>
                <w:sz w:val="20"/>
                <w:szCs w:val="20"/>
              </w:rPr>
            </w:pPr>
            <w:r>
              <w:rPr>
                <w:rFonts w:eastAsia="Calibri" w:cs="Arial" w:cstheme="minorHAnsi"/>
                <w:b/>
                <w:bCs w:val="false"/>
                <w:i w:val="false"/>
                <w:iCs w:val="false"/>
                <w:caps w:val="false"/>
                <w:smallCaps w:val="false"/>
                <w:strike w:val="false"/>
                <w:dstrike w:val="false"/>
                <w:spacing w:val="0"/>
                <w:w w:val="100"/>
                <w:kern w:val="0"/>
                <w:sz w:val="20"/>
                <w:szCs w:val="20"/>
                <w:u w:val="single"/>
                <w:lang w:val="el-GR" w:eastAsia="en-US" w:bidi="ar-SA"/>
              </w:rPr>
              <w:t>Προσφερόμενη</w:t>
            </w:r>
          </w:p>
          <w:p>
            <w:pPr>
              <w:pStyle w:val="Normal"/>
              <w:widowControl w:val="false"/>
              <w:shd w:val="clear" w:fill="FFFFFF"/>
              <w:spacing w:lineRule="auto" w:line="240" w:before="0" w:after="0"/>
              <w:jc w:val="center"/>
              <w:rPr>
                <w:rFonts w:cs="Arial" w:cstheme="minorHAnsi"/>
                <w:b/>
                <w:sz w:val="20"/>
                <w:szCs w:val="20"/>
              </w:rPr>
            </w:pPr>
            <w:r>
              <w:rPr>
                <w:rFonts w:eastAsia="Calibri" w:cs="Arial" w:cstheme="minorHAnsi"/>
                <w:b/>
                <w:bCs w:val="false"/>
                <w:i w:val="false"/>
                <w:iCs w:val="false"/>
                <w:caps w:val="false"/>
                <w:smallCaps w:val="false"/>
                <w:strike w:val="false"/>
                <w:dstrike w:val="false"/>
                <w:spacing w:val="0"/>
                <w:w w:val="100"/>
                <w:kern w:val="0"/>
                <w:sz w:val="20"/>
                <w:szCs w:val="20"/>
                <w:u w:val="single"/>
                <w:lang w:val="el-GR" w:eastAsia="en-US" w:bidi="ar-SA"/>
              </w:rPr>
              <w:t>τιμή μονάδας</w:t>
            </w:r>
          </w:p>
          <w:p>
            <w:pPr>
              <w:pStyle w:val="Normal"/>
              <w:widowControl w:val="false"/>
              <w:shd w:val="clear" w:fill="FFFFFF"/>
              <w:spacing w:lineRule="auto" w:line="240" w:before="0" w:after="0"/>
              <w:jc w:val="center"/>
              <w:rPr>
                <w:rFonts w:cs="Arial" w:cstheme="minorHAnsi"/>
                <w:b/>
                <w:sz w:val="20"/>
                <w:szCs w:val="20"/>
              </w:rPr>
            </w:pPr>
            <w:r>
              <w:rPr>
                <w:rFonts w:eastAsia="Calibri" w:cs="Arial" w:cstheme="minorHAnsi"/>
                <w:b/>
                <w:bCs w:val="false"/>
                <w:i w:val="false"/>
                <w:iCs w:val="false"/>
                <w:caps w:val="false"/>
                <w:smallCaps w:val="false"/>
                <w:strike w:val="false"/>
                <w:dstrike w:val="false"/>
                <w:spacing w:val="0"/>
                <w:w w:val="100"/>
                <w:kern w:val="0"/>
                <w:sz w:val="20"/>
                <w:szCs w:val="20"/>
                <w:u w:val="single"/>
                <w:lang w:val="el-GR" w:eastAsia="en-US" w:bidi="ar-SA"/>
              </w:rPr>
              <w:t>με ΦΠΑ 24%</w:t>
            </w:r>
          </w:p>
        </w:tc>
      </w:tr>
      <w:tr>
        <w:trPr>
          <w:trHeight w:val="572" w:hRule="atLeast"/>
        </w:trPr>
        <w:tc>
          <w:tcPr>
            <w:tcW w:w="414" w:type="dxa"/>
            <w:tcBorders>
              <w:left w:val="single" w:sz="2" w:space="0" w:color="000000"/>
              <w:bottom w:val="single" w:sz="2" w:space="0" w:color="000000"/>
            </w:tcBorders>
            <w:vAlign w:val="center"/>
          </w:tcPr>
          <w:p>
            <w:pPr>
              <w:pStyle w:val="Normal"/>
              <w:widowControl w:val="false"/>
              <w:shd w:val="clear" w:fill="FFFFFF"/>
              <w:spacing w:lineRule="auto" w:line="240" w:before="0" w:after="0"/>
              <w:jc w:val="center"/>
              <w:rPr>
                <w:rFonts w:cs="Arial" w:cstheme="minorHAnsi"/>
                <w:sz w:val="20"/>
                <w:szCs w:val="20"/>
              </w:rPr>
            </w:pPr>
            <w:r>
              <w:rPr>
                <w:rFonts w:eastAsia="Calibri" w:cs="Arial" w:cstheme="minorHAnsi"/>
                <w:b w:val="false"/>
                <w:bCs w:val="false"/>
                <w:i w:val="false"/>
                <w:iCs w:val="false"/>
                <w:caps w:val="false"/>
                <w:smallCaps w:val="false"/>
                <w:strike w:val="false"/>
                <w:dstrike w:val="false"/>
                <w:spacing w:val="0"/>
                <w:w w:val="100"/>
                <w:kern w:val="0"/>
                <w:sz w:val="20"/>
                <w:szCs w:val="20"/>
                <w:u w:val="single"/>
                <w:lang w:val="el-GR" w:eastAsia="en-US" w:bidi="ar-SA"/>
              </w:rPr>
              <w:t>1.</w:t>
            </w:r>
          </w:p>
        </w:tc>
        <w:tc>
          <w:tcPr>
            <w:tcW w:w="5450" w:type="dxa"/>
            <w:tcBorders>
              <w:left w:val="single" w:sz="2" w:space="0" w:color="000000"/>
              <w:bottom w:val="single" w:sz="2" w:space="0" w:color="000000"/>
            </w:tcBorders>
            <w:vAlign w:val="center"/>
          </w:tcPr>
          <w:p>
            <w:pPr>
              <w:pStyle w:val="Normal"/>
              <w:widowControl w:val="false"/>
              <w:shd w:val="clear" w:fill="FFFFFF"/>
              <w:spacing w:lineRule="auto" w:line="240" w:before="0" w:after="0"/>
              <w:jc w:val="center"/>
              <w:rPr>
                <w:rFonts w:ascii="Calibri" w:hAnsi="Calibri"/>
                <w:sz w:val="22"/>
                <w:szCs w:val="22"/>
              </w:rPr>
            </w:pPr>
            <w:r>
              <w:rPr>
                <w:rFonts w:eastAsia="Times New Roman" w:cs="Arial" w:cstheme="minorHAnsi"/>
                <w:b/>
                <w:bCs/>
                <w:i w:val="false"/>
                <w:iCs w:val="false"/>
                <w:caps w:val="false"/>
                <w:smallCaps w:val="false"/>
                <w:strike w:val="false"/>
                <w:dstrike w:val="false"/>
                <w:spacing w:val="0"/>
                <w:w w:val="100"/>
                <w:kern w:val="0"/>
                <w:sz w:val="22"/>
                <w:szCs w:val="22"/>
                <w:u w:val="single"/>
                <w:lang w:val="el-GR" w:eastAsia="el-GR" w:bidi="ar-SA"/>
              </w:rPr>
              <w:t xml:space="preserve">ΜΕΤΑΦΟΡΑ ΦΑΓΗΤΟΥ ΣΕ ΚΕΦΙΑΠ </w:t>
            </w:r>
            <w:r>
              <w:rPr>
                <w:rFonts w:eastAsia="Calibri" w:cs="Calibri"/>
                <w:b/>
                <w:bCs/>
                <w:i w:val="false"/>
                <w:iCs w:val="false"/>
                <w:caps w:val="false"/>
                <w:smallCaps w:val="false"/>
                <w:strike w:val="false"/>
                <w:dstrike w:val="false"/>
                <w:spacing w:val="0"/>
                <w:w w:val="100"/>
                <w:kern w:val="0"/>
                <w:sz w:val="22"/>
                <w:szCs w:val="22"/>
                <w:u w:val="single"/>
                <w:lang w:val="el-GR" w:eastAsia="el-GR" w:bidi="ar-SA"/>
              </w:rPr>
              <w:t>σύμφωνα με τους όρους της υπ.α</w:t>
            </w:r>
            <w:r>
              <w:rPr>
                <w:rFonts w:eastAsia="Calibri" w:cs="Calibri"/>
                <w:b/>
                <w:bCs/>
                <w:i w:val="false"/>
                <w:iCs w:val="false"/>
                <w:caps w:val="false"/>
                <w:smallCaps w:val="false"/>
                <w:strike w:val="false"/>
                <w:dstrike w:val="false"/>
                <w:spacing w:val="0"/>
                <w:w w:val="100"/>
                <w:kern w:val="0"/>
                <w:sz w:val="22"/>
                <w:szCs w:val="22"/>
                <w:u w:val="single"/>
                <w:shd w:fill="auto" w:val="clear"/>
                <w:lang w:val="el-GR" w:eastAsia="el-GR" w:bidi="ar-SA"/>
              </w:rPr>
              <w:t xml:space="preserve">ρ. </w:t>
            </w:r>
            <w:r>
              <w:rPr>
                <w:rFonts w:eastAsia="Times New Roman" w:cs="Arial"/>
                <w:b/>
                <w:bCs/>
                <w:i w:val="false"/>
                <w:iCs w:val="false"/>
                <w:caps w:val="false"/>
                <w:smallCaps w:val="false"/>
                <w:strike w:val="false"/>
                <w:dstrike w:val="false"/>
                <w:color w:val="000000"/>
                <w:spacing w:val="0"/>
                <w:w w:val="100"/>
                <w:kern w:val="0"/>
                <w:sz w:val="22"/>
                <w:szCs w:val="22"/>
                <w:u w:val="single"/>
                <w:shd w:fill="auto" w:val="clear"/>
                <w:lang w:val="el-GR" w:eastAsia="el-GR" w:bidi="ar-SA"/>
              </w:rPr>
              <w:t xml:space="preserve">ΑΑ574/2025 </w:t>
            </w:r>
            <w:r>
              <w:rPr>
                <w:rFonts w:eastAsia="Times New Roman" w:cs="Calibri"/>
                <w:b/>
                <w:bCs/>
                <w:i w:val="false"/>
                <w:iCs w:val="false"/>
                <w:caps w:val="false"/>
                <w:smallCaps w:val="false"/>
                <w:strike w:val="false"/>
                <w:dstrike w:val="false"/>
                <w:spacing w:val="0"/>
                <w:w w:val="100"/>
                <w:kern w:val="0"/>
                <w:sz w:val="22"/>
                <w:szCs w:val="22"/>
                <w:u w:val="single"/>
                <w:shd w:fill="auto" w:val="clear"/>
                <w:lang w:val="el-GR" w:eastAsia="el-GR" w:bidi="ar-SA"/>
              </w:rPr>
              <w:t xml:space="preserve"> </w:t>
            </w:r>
            <w:r>
              <w:rPr>
                <w:rFonts w:eastAsia="Calibri" w:cs="Calibri"/>
                <w:b/>
                <w:bCs/>
                <w:i w:val="false"/>
                <w:iCs w:val="false"/>
                <w:caps w:val="false"/>
                <w:smallCaps w:val="false"/>
                <w:strike w:val="false"/>
                <w:dstrike w:val="false"/>
                <w:spacing w:val="0"/>
                <w:w w:val="100"/>
                <w:kern w:val="0"/>
                <w:sz w:val="22"/>
                <w:szCs w:val="22"/>
                <w:u w:val="single"/>
                <w:shd w:fill="auto" w:val="clear"/>
                <w:lang w:val="el-GR" w:eastAsia="el-GR" w:bidi="ar-SA"/>
              </w:rPr>
              <w:t>πρόσκλ</w:t>
            </w:r>
            <w:r>
              <w:rPr>
                <w:rFonts w:eastAsia="Calibri" w:cs="Calibri"/>
                <w:b/>
                <w:bCs/>
                <w:i w:val="false"/>
                <w:iCs w:val="false"/>
                <w:caps w:val="false"/>
                <w:smallCaps w:val="false"/>
                <w:strike w:val="false"/>
                <w:dstrike w:val="false"/>
                <w:spacing w:val="0"/>
                <w:w w:val="100"/>
                <w:kern w:val="0"/>
                <w:sz w:val="22"/>
                <w:szCs w:val="22"/>
                <w:u w:val="single"/>
                <w:lang w:val="el-GR" w:eastAsia="el-GR" w:bidi="ar-SA"/>
              </w:rPr>
              <w:t>ησης από 01-10-2025 έως και 30-09-2026</w:t>
            </w:r>
          </w:p>
        </w:tc>
        <w:tc>
          <w:tcPr>
            <w:tcW w:w="2366" w:type="dxa"/>
            <w:tcBorders>
              <w:left w:val="single" w:sz="2" w:space="0" w:color="000000"/>
              <w:bottom w:val="single" w:sz="2" w:space="0" w:color="000000"/>
            </w:tcBorders>
            <w:vAlign w:val="center"/>
          </w:tcPr>
          <w:p>
            <w:pPr>
              <w:pStyle w:val="Normal"/>
              <w:widowControl w:val="false"/>
              <w:shd w:val="clear" w:fill="FFFFFF"/>
              <w:spacing w:lineRule="auto" w:line="240" w:before="0" w:after="0"/>
              <w:jc w:val="center"/>
              <w:rPr>
                <w:rFonts w:cs="Arial" w:cstheme="minorHAnsi"/>
                <w:sz w:val="20"/>
                <w:szCs w:val="20"/>
              </w:rPr>
            </w:pPr>
            <w:r>
              <w:rPr>
                <w:rFonts w:eastAsia="Times New Roman" w:cs="Arial" w:cstheme="minorHAnsi"/>
                <w:b w:val="false"/>
                <w:bCs/>
                <w:i w:val="false"/>
                <w:iCs w:val="false"/>
                <w:caps w:val="false"/>
                <w:smallCaps w:val="false"/>
                <w:strike w:val="false"/>
                <w:dstrike w:val="false"/>
                <w:spacing w:val="0"/>
                <w:w w:val="100"/>
                <w:kern w:val="0"/>
                <w:sz w:val="20"/>
                <w:szCs w:val="20"/>
                <w:u w:val="single"/>
                <w:lang w:val="el-GR" w:eastAsia="el-GR" w:bidi="ar-SA"/>
              </w:rPr>
              <w:t>…€</w:t>
            </w:r>
          </w:p>
        </w:tc>
        <w:tc>
          <w:tcPr>
            <w:tcW w:w="2367" w:type="dxa"/>
            <w:tcBorders>
              <w:left w:val="single" w:sz="2" w:space="0" w:color="000000"/>
              <w:bottom w:val="single" w:sz="2" w:space="0" w:color="000000"/>
              <w:right w:val="single" w:sz="2" w:space="0" w:color="000000"/>
            </w:tcBorders>
            <w:vAlign w:val="center"/>
          </w:tcPr>
          <w:p>
            <w:pPr>
              <w:pStyle w:val="Normal"/>
              <w:widowControl w:val="false"/>
              <w:shd w:val="clear" w:fill="FFFFFF"/>
              <w:spacing w:lineRule="auto" w:line="240" w:before="0" w:after="0"/>
              <w:jc w:val="center"/>
              <w:rPr>
                <w:rFonts w:cs="Arial" w:cstheme="minorHAnsi"/>
                <w:sz w:val="20"/>
                <w:szCs w:val="20"/>
              </w:rPr>
            </w:pPr>
            <w:r>
              <w:rPr>
                <w:rFonts w:eastAsia="Times New Roman" w:cs="Arial" w:cstheme="minorHAnsi"/>
                <w:b w:val="false"/>
                <w:bCs/>
                <w:i w:val="false"/>
                <w:iCs w:val="false"/>
                <w:caps w:val="false"/>
                <w:smallCaps w:val="false"/>
                <w:strike w:val="false"/>
                <w:dstrike w:val="false"/>
                <w:spacing w:val="0"/>
                <w:w w:val="100"/>
                <w:kern w:val="0"/>
                <w:sz w:val="20"/>
                <w:szCs w:val="20"/>
                <w:u w:val="single"/>
                <w:lang w:val="el-GR" w:eastAsia="el-GR" w:bidi="ar-SA"/>
              </w:rPr>
              <w:t>…€</w:t>
            </w:r>
          </w:p>
        </w:tc>
      </w:tr>
      <w:tr>
        <w:trPr>
          <w:trHeight w:val="572" w:hRule="atLeast"/>
        </w:trPr>
        <w:tc>
          <w:tcPr>
            <w:tcW w:w="414" w:type="dxa"/>
            <w:tcBorders>
              <w:left w:val="single" w:sz="2" w:space="0" w:color="000000"/>
              <w:bottom w:val="single" w:sz="2" w:space="0" w:color="000000"/>
            </w:tcBorders>
            <w:vAlign w:val="center"/>
          </w:tcPr>
          <w:p>
            <w:pPr>
              <w:pStyle w:val="Normal"/>
              <w:widowControl w:val="false"/>
              <w:shd w:val="clear" w:fill="FFFFFF"/>
              <w:spacing w:lineRule="auto" w:line="240" w:before="0" w:after="0"/>
              <w:jc w:val="center"/>
              <w:rPr>
                <w:rFonts w:cs="Arial" w:cstheme="minorHAnsi"/>
                <w:b/>
                <w:bCs/>
                <w:sz w:val="20"/>
                <w:szCs w:val="20"/>
                <w:u w:val="single"/>
              </w:rPr>
            </w:pPr>
            <w:r>
              <w:rPr>
                <w:rFonts w:cs="Arial" w:cstheme="minorHAnsi"/>
                <w:b/>
                <w:bCs/>
                <w:sz w:val="20"/>
                <w:szCs w:val="20"/>
                <w:u w:val="single"/>
              </w:rPr>
            </w:r>
          </w:p>
        </w:tc>
        <w:tc>
          <w:tcPr>
            <w:tcW w:w="5450" w:type="dxa"/>
            <w:tcBorders>
              <w:left w:val="single" w:sz="2" w:space="0" w:color="000000"/>
              <w:bottom w:val="single" w:sz="2" w:space="0" w:color="000000"/>
            </w:tcBorders>
            <w:vAlign w:val="center"/>
          </w:tcPr>
          <w:p>
            <w:pPr>
              <w:pStyle w:val="Normal"/>
              <w:widowControl w:val="false"/>
              <w:shd w:val="clear" w:fill="FFFFFF"/>
              <w:spacing w:lineRule="auto" w:line="240" w:before="0" w:after="0"/>
              <w:jc w:val="center"/>
              <w:rPr>
                <w:rFonts w:ascii="Calibri" w:hAnsi="Calibri" w:eastAsia="Calibri" w:cs="Calibri"/>
              </w:rPr>
            </w:pPr>
            <w:r>
              <w:rPr>
                <w:rFonts w:eastAsia="Calibri" w:cs="Calibri"/>
                <w:b w:val="false"/>
                <w:bCs w:val="false"/>
                <w:i w:val="false"/>
                <w:iCs w:val="false"/>
                <w:caps w:val="false"/>
                <w:smallCaps w:val="false"/>
                <w:strike w:val="false"/>
                <w:dstrike w:val="false"/>
                <w:spacing w:val="0"/>
                <w:w w:val="100"/>
                <w:sz w:val="21"/>
                <w:u w:val="single"/>
              </w:rPr>
              <w:t>ΣΥΝΟΛΟ</w:t>
            </w:r>
          </w:p>
        </w:tc>
        <w:tc>
          <w:tcPr>
            <w:tcW w:w="2366" w:type="dxa"/>
            <w:tcBorders>
              <w:left w:val="single" w:sz="2" w:space="0" w:color="000000"/>
              <w:bottom w:val="single" w:sz="2" w:space="0" w:color="000000"/>
            </w:tcBorders>
            <w:vAlign w:val="center"/>
          </w:tcPr>
          <w:p>
            <w:pPr>
              <w:pStyle w:val="Normal"/>
              <w:widowControl w:val="false"/>
              <w:shd w:val="clear" w:fill="FFFFFF"/>
              <w:spacing w:lineRule="auto" w:line="240" w:before="0" w:after="0"/>
              <w:jc w:val="center"/>
              <w:rPr>
                <w:rFonts w:cs="Arial" w:cstheme="minorHAnsi"/>
                <w:sz w:val="20"/>
                <w:szCs w:val="20"/>
              </w:rPr>
            </w:pPr>
            <w:r>
              <w:rPr>
                <w:rFonts w:eastAsia="Times New Roman" w:cs="Arial" w:cstheme="minorHAnsi"/>
                <w:b w:val="false"/>
                <w:bCs/>
                <w:i w:val="false"/>
                <w:iCs w:val="false"/>
                <w:caps w:val="false"/>
                <w:smallCaps w:val="false"/>
                <w:strike w:val="false"/>
                <w:dstrike w:val="false"/>
                <w:spacing w:val="0"/>
                <w:w w:val="100"/>
                <w:kern w:val="0"/>
                <w:sz w:val="20"/>
                <w:szCs w:val="20"/>
                <w:u w:val="single"/>
                <w:lang w:val="el-GR" w:eastAsia="el-GR" w:bidi="ar-SA"/>
              </w:rPr>
              <w:t>…€</w:t>
            </w:r>
          </w:p>
        </w:tc>
        <w:tc>
          <w:tcPr>
            <w:tcW w:w="2367" w:type="dxa"/>
            <w:tcBorders>
              <w:left w:val="single" w:sz="2" w:space="0" w:color="000000"/>
              <w:bottom w:val="single" w:sz="2" w:space="0" w:color="000000"/>
              <w:right w:val="single" w:sz="2" w:space="0" w:color="000000"/>
            </w:tcBorders>
            <w:vAlign w:val="center"/>
          </w:tcPr>
          <w:p>
            <w:pPr>
              <w:pStyle w:val="Normal"/>
              <w:widowControl w:val="false"/>
              <w:shd w:val="clear" w:fill="FFFFFF"/>
              <w:spacing w:lineRule="auto" w:line="240" w:before="0" w:after="0"/>
              <w:jc w:val="center"/>
              <w:rPr>
                <w:rFonts w:cs="Arial" w:cstheme="minorHAnsi"/>
                <w:sz w:val="20"/>
                <w:szCs w:val="20"/>
              </w:rPr>
            </w:pPr>
            <w:r>
              <w:rPr>
                <w:rFonts w:eastAsia="Times New Roman" w:cs="Arial" w:cstheme="minorHAnsi"/>
                <w:b w:val="false"/>
                <w:bCs/>
                <w:i w:val="false"/>
                <w:iCs w:val="false"/>
                <w:caps w:val="false"/>
                <w:smallCaps w:val="false"/>
                <w:strike w:val="false"/>
                <w:dstrike w:val="false"/>
                <w:spacing w:val="0"/>
                <w:w w:val="100"/>
                <w:kern w:val="0"/>
                <w:sz w:val="20"/>
                <w:szCs w:val="20"/>
                <w:u w:val="single"/>
                <w:lang w:val="el-GR" w:eastAsia="el-GR" w:bidi="ar-SA"/>
              </w:rPr>
              <w:t>…€</w:t>
            </w:r>
          </w:p>
        </w:tc>
      </w:tr>
    </w:tbl>
    <w:p>
      <w:pPr>
        <w:pStyle w:val="Normal"/>
        <w:spacing w:before="0" w:after="0"/>
        <w:jc w:val="both"/>
        <w:rPr>
          <w:rFonts w:cs="Arial" w:cstheme="minorHAnsi"/>
          <w:color w:val="000000"/>
        </w:rPr>
      </w:pPr>
      <w:r>
        <w:rPr>
          <w:rFonts w:cs="Arial" w:cstheme="minorHAnsi"/>
          <w:color w:val="000000"/>
        </w:rPr>
      </w:r>
    </w:p>
    <w:p>
      <w:pPr>
        <w:pStyle w:val="ListParagraph"/>
        <w:numPr>
          <w:ilvl w:val="0"/>
          <w:numId w:val="5"/>
        </w:numPr>
        <w:spacing w:lineRule="auto" w:line="276" w:before="0" w:after="240"/>
        <w:ind w:hanging="284" w:left="284" w:right="0"/>
        <w:contextualSpacing/>
        <w:jc w:val="both"/>
        <w:rPr>
          <w:rFonts w:ascii="Calibri" w:hAnsi="Calibri"/>
          <w:sz w:val="20"/>
          <w:szCs w:val="20"/>
        </w:rPr>
      </w:pPr>
      <w:r>
        <w:rPr>
          <w:rFonts w:eastAsia="Calibri" w:cs="Arial" w:ascii="Calibri" w:hAnsi="Calibri" w:cstheme="minorHAnsi"/>
          <w:sz w:val="20"/>
          <w:szCs w:val="20"/>
        </w:rPr>
        <w:t>Οι τιμές της παρούσας προσφοράς θα παραμείνουν σταθερές καθ’ όλη τη διάρκεια της σύμβασης.</w:t>
      </w:r>
    </w:p>
    <w:p>
      <w:pPr>
        <w:pStyle w:val="ListParagraph"/>
        <w:numPr>
          <w:ilvl w:val="0"/>
          <w:numId w:val="5"/>
        </w:numPr>
        <w:spacing w:lineRule="auto" w:line="276" w:before="0" w:after="240"/>
        <w:ind w:hanging="284" w:left="284" w:right="0"/>
        <w:contextualSpacing/>
        <w:jc w:val="both"/>
        <w:rPr>
          <w:rFonts w:ascii="Calibri" w:hAnsi="Calibri"/>
          <w:sz w:val="20"/>
          <w:szCs w:val="20"/>
        </w:rPr>
      </w:pPr>
      <w:r>
        <w:rPr>
          <w:rFonts w:eastAsia="Calibri" w:cs="Calibri" w:ascii="Calibri" w:hAnsi="Calibri"/>
          <w:color w:val="000000"/>
          <w:sz w:val="20"/>
          <w:szCs w:val="20"/>
        </w:rPr>
        <w:t xml:space="preserve">Η προσφορά ισχύει και δεσμεύει </w:t>
      </w:r>
      <w:r>
        <w:rPr>
          <w:rFonts w:eastAsia="Calibri" w:cs="Calibri" w:ascii="Calibri" w:hAnsi="Calibri"/>
          <w:sz w:val="20"/>
          <w:szCs w:val="20"/>
        </w:rPr>
        <w:t xml:space="preserve">για </w:t>
      </w:r>
      <w:r>
        <w:rPr>
          <w:rFonts w:eastAsia="Calibri" w:cs="Calibri" w:ascii="Calibri" w:hAnsi="Calibri"/>
          <w:bCs/>
          <w:sz w:val="20"/>
          <w:szCs w:val="20"/>
        </w:rPr>
        <w:t xml:space="preserve">ενενήντα (90) </w:t>
      </w:r>
      <w:r>
        <w:rPr>
          <w:rFonts w:eastAsia="Calibri" w:cs="Calibri" w:ascii="Calibri" w:hAnsi="Calibri"/>
          <w:sz w:val="20"/>
          <w:szCs w:val="20"/>
        </w:rPr>
        <w:t>μέρες</w:t>
      </w:r>
      <w:r>
        <w:rPr>
          <w:rFonts w:eastAsia="Calibri" w:cs="Calibri" w:ascii="Calibri" w:hAnsi="Calibri"/>
          <w:color w:val="000000"/>
          <w:sz w:val="20"/>
          <w:szCs w:val="20"/>
        </w:rPr>
        <w:t xml:space="preserve"> από την επομένη της καταληκτικής ημερομηνίας υποβολής προσφορών.</w:t>
      </w:r>
    </w:p>
    <w:p>
      <w:pPr>
        <w:pStyle w:val="ListParagraph"/>
        <w:numPr>
          <w:ilvl w:val="0"/>
          <w:numId w:val="0"/>
        </w:numPr>
        <w:spacing w:lineRule="auto" w:line="276" w:before="0" w:after="240"/>
        <w:ind w:hanging="0" w:left="284" w:right="0"/>
        <w:contextualSpacing/>
        <w:jc w:val="both"/>
        <w:rPr>
          <w:rFonts w:ascii="Calibri" w:hAnsi="Calibri"/>
          <w:sz w:val="20"/>
          <w:szCs w:val="20"/>
        </w:rPr>
      </w:pPr>
      <w:r>
        <w:rPr>
          <w:rFonts w:ascii="Calibri" w:hAnsi="Calibri"/>
          <w:sz w:val="20"/>
          <w:szCs w:val="20"/>
        </w:rPr>
      </w:r>
    </w:p>
    <w:p>
      <w:pPr>
        <w:pStyle w:val="Normal"/>
        <w:ind w:firstLine="720" w:left="6480"/>
        <w:rPr>
          <w:rFonts w:ascii="Calibri" w:hAnsi="Calibri" w:eastAsia="Calibri" w:cs="Times New Roman"/>
          <w:b/>
          <w:color w:val="000000"/>
          <w:sz w:val="20"/>
          <w:szCs w:val="20"/>
        </w:rPr>
      </w:pPr>
      <w:r>
        <w:rPr>
          <w:rFonts w:eastAsia="Calibri" w:cs="Times New Roman"/>
          <w:b/>
          <w:color w:val="000000"/>
          <w:sz w:val="20"/>
          <w:szCs w:val="20"/>
        </w:rPr>
        <w:t xml:space="preserve"> </w:t>
      </w:r>
      <w:r>
        <w:rPr>
          <w:rFonts w:eastAsia="Calibri" w:cs="Times New Roman"/>
          <w:b/>
          <w:color w:val="000000"/>
          <w:sz w:val="20"/>
          <w:szCs w:val="20"/>
        </w:rPr>
        <w:t xml:space="preserve">Ημερομηνία </w:t>
      </w:r>
    </w:p>
    <w:p>
      <w:pPr>
        <w:pStyle w:val="Normal"/>
        <w:tabs>
          <w:tab w:val="clear" w:pos="720"/>
          <w:tab w:val="left" w:pos="851" w:leader="none"/>
          <w:tab w:val="left" w:pos="1134" w:leader="none"/>
        </w:tabs>
        <w:spacing w:lineRule="auto" w:line="240" w:before="0" w:after="113"/>
        <w:ind w:firstLine="720" w:left="6480"/>
        <w:jc w:val="both"/>
        <w:rPr>
          <w:rFonts w:ascii="Calibri" w:hAnsi="Calibri" w:eastAsia="Calibri" w:cs="Times New Roman"/>
          <w:b/>
          <w:color w:val="000000"/>
          <w:sz w:val="20"/>
          <w:szCs w:val="20"/>
        </w:rPr>
      </w:pPr>
      <w:r>
        <w:rPr>
          <w:rFonts w:eastAsia="Calibri" w:cs="Times New Roman"/>
          <w:b/>
          <w:bCs/>
          <w:color w:val="000000"/>
          <w:sz w:val="20"/>
          <w:szCs w:val="20"/>
          <w:shd w:fill="auto" w:val="clear"/>
        </w:rPr>
        <w:t xml:space="preserve">      </w:t>
      </w:r>
    </w:p>
    <w:p>
      <w:pPr>
        <w:pStyle w:val="Normal"/>
        <w:tabs>
          <w:tab w:val="clear" w:pos="720"/>
          <w:tab w:val="left" w:pos="851" w:leader="none"/>
          <w:tab w:val="left" w:pos="1134" w:leader="none"/>
        </w:tabs>
        <w:spacing w:lineRule="auto" w:line="240" w:before="0" w:after="113"/>
        <w:ind w:firstLine="720" w:left="6480"/>
        <w:jc w:val="both"/>
        <w:rPr>
          <w:rFonts w:ascii="Calibri" w:hAnsi="Calibri" w:eastAsia="Calibri" w:cs="Times New Roman"/>
          <w:b/>
          <w:color w:val="000000"/>
          <w:sz w:val="20"/>
          <w:szCs w:val="20"/>
        </w:rPr>
      </w:pPr>
      <w:r>
        <w:rPr>
          <w:rFonts w:eastAsia="Calibri" w:cs="Times New Roman"/>
          <w:b/>
          <w:color w:val="000000"/>
          <w:sz w:val="20"/>
          <w:szCs w:val="20"/>
        </w:rPr>
      </w:r>
    </w:p>
    <w:p>
      <w:pPr>
        <w:pStyle w:val="Normal"/>
        <w:tabs>
          <w:tab w:val="clear" w:pos="720"/>
          <w:tab w:val="left" w:pos="851" w:leader="none"/>
          <w:tab w:val="left" w:pos="1134" w:leader="none"/>
        </w:tabs>
        <w:spacing w:lineRule="auto" w:line="240" w:before="0" w:after="113"/>
        <w:ind w:firstLine="720" w:left="6480"/>
        <w:jc w:val="both"/>
        <w:rPr>
          <w:rFonts w:ascii="Calibri" w:hAnsi="Calibri" w:eastAsia="Calibri" w:cs="Times New Roman"/>
          <w:b/>
          <w:color w:val="000000"/>
          <w:sz w:val="20"/>
          <w:szCs w:val="20"/>
        </w:rPr>
      </w:pPr>
      <w:r>
        <w:rPr>
          <w:rFonts w:eastAsia="Calibri" w:cs="Times New Roman"/>
          <w:b/>
          <w:bCs/>
          <w:color w:val="000000"/>
          <w:sz w:val="20"/>
          <w:szCs w:val="20"/>
          <w:shd w:fill="auto" w:val="clear"/>
        </w:rPr>
        <w:t>Υπογραφή- Σφραγίδα</w:t>
      </w:r>
    </w:p>
    <w:p>
      <w:pPr>
        <w:pStyle w:val="Default"/>
        <w:tabs>
          <w:tab w:val="clear" w:pos="720"/>
          <w:tab w:val="left" w:pos="851" w:leader="none"/>
          <w:tab w:val="left" w:pos="1134" w:leader="none"/>
        </w:tabs>
        <w:spacing w:lineRule="auto" w:line="240" w:before="0" w:after="113"/>
        <w:ind w:hanging="0" w:left="0" w:right="0"/>
        <w:jc w:val="both"/>
        <w:rPr>
          <w:rFonts w:ascii="Calibri" w:hAnsi="Calibri" w:cs="Calibri"/>
          <w:b/>
          <w:bCs/>
          <w:sz w:val="22"/>
          <w:szCs w:val="22"/>
          <w:highlight w:val="none"/>
          <w:shd w:fill="FFFF00" w:val="clear"/>
        </w:rPr>
      </w:pPr>
      <w:r>
        <w:rPr>
          <w:rFonts w:cs="Calibri"/>
          <w:b/>
          <w:bCs/>
          <w:sz w:val="22"/>
          <w:szCs w:val="22"/>
          <w:shd w:fill="FFFF00" w:val="clear"/>
        </w:rPr>
      </w:r>
    </w:p>
    <w:p>
      <w:pPr>
        <w:pStyle w:val="Default"/>
        <w:tabs>
          <w:tab w:val="clear" w:pos="720"/>
          <w:tab w:val="left" w:pos="851" w:leader="none"/>
          <w:tab w:val="left" w:pos="1134" w:leader="none"/>
        </w:tabs>
        <w:spacing w:lineRule="auto" w:line="240" w:before="0" w:after="113"/>
        <w:ind w:hanging="0" w:left="0" w:right="0"/>
        <w:jc w:val="both"/>
        <w:rPr>
          <w:rFonts w:ascii="Calibri" w:hAnsi="Calibri" w:cs="Calibri"/>
          <w:b/>
          <w:bCs/>
          <w:sz w:val="22"/>
          <w:szCs w:val="22"/>
          <w:highlight w:val="none"/>
          <w:shd w:fill="FFFF00" w:val="clear"/>
        </w:rPr>
      </w:pPr>
      <w:r>
        <w:rPr>
          <w:rFonts w:cs="Calibri"/>
          <w:b/>
          <w:bCs/>
          <w:sz w:val="22"/>
          <w:szCs w:val="22"/>
          <w:shd w:fill="FFFF00" w:val="clear"/>
        </w:rPr>
      </w:r>
    </w:p>
    <w:sectPr>
      <w:footerReference w:type="even" r:id="rId11"/>
      <w:footerReference w:type="default" r:id="rId12"/>
      <w:footerReference w:type="first" r:id="rId13"/>
      <w:type w:val="nextPage"/>
      <w:pgSz w:w="11906" w:h="16838"/>
      <w:pgMar w:left="968" w:right="858" w:gutter="0" w:header="0" w:top="1440" w:footer="708"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a1"/>
    <w:family w:val="roman"/>
    <w:pitch w:val="variable"/>
  </w:font>
  <w:font w:name="Calibri">
    <w:charset w:val="a1"/>
    <w:family w:val="roman"/>
    <w:pitch w:val="variable"/>
  </w:font>
  <w:font w:name="Cambria">
    <w:charset w:val="a1"/>
    <w:family w:val="roman"/>
    <w:pitch w:val="variable"/>
  </w:font>
  <w:font w:name="Arial">
    <w:charset w:val="a1"/>
    <w:family w:val="swiss"/>
    <w:pitch w:val="variable"/>
  </w:font>
  <w:font w:name="SymbolMT">
    <w:charset w:val="a1"/>
    <w:family w:val="roman"/>
    <w:pitch w:val="variable"/>
  </w:font>
  <w:font w:name="Consolas">
    <w:charset w:val="a1"/>
    <w:family w:val="roman"/>
    <w:pitch w:val="variable"/>
  </w:font>
  <w:font w:name="Tahoma">
    <w:charset w:val="a1"/>
    <w:family w:val="roman"/>
    <w:pitch w:val="variable"/>
  </w:font>
  <w:font w:name="OpenSymbol">
    <w:altName w:val="Arial Unicode MS"/>
    <w:charset w:val="a1"/>
    <w:family w:val="roman"/>
    <w:pitch w:val="variable"/>
  </w:font>
  <w:font w:name="Symbol">
    <w:charset w:val="a1"/>
    <w:family w:val="roman"/>
    <w:pitch w:val="variable"/>
  </w:font>
  <w:font w:name="Microsoft Sans Serif">
    <w:charset w:val="a1"/>
    <w:family w:val="roman"/>
    <w:pitch w:val="variable"/>
  </w:font>
  <w:font w:name="Liberation Sans">
    <w:altName w:val="Arial"/>
    <w:charset w:val="a1"/>
    <w:family w:val="swiss"/>
    <w:pitch w:val="variable"/>
  </w:font>
  <w:font w:name="Times New Roman">
    <w:charset w:val="a1"/>
    <w:family w:val="roman"/>
    <w:pitch w:val="variable"/>
  </w:font>
  <w:font w:name="Liberation Mono">
    <w:altName w:val="Courier New"/>
    <w:charset w:val="a1"/>
    <w:family w:val="roman"/>
    <w:pitch w:val="variable"/>
  </w:font>
  <w:font w:name="Courier New">
    <w:charset w:val="01"/>
    <w:family w:val="modern"/>
    <w:pitch w:val="fixed"/>
  </w:font>
  <w:font w:name="Wingdings">
    <w:charset w:val="02"/>
    <w:family w:val="auto"/>
    <w:pitch w:val="variable"/>
  </w:font>
  <w:font w:name="Angsana New">
    <w:charset w:val="01"/>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11</w:t>
    </w:r>
    <w:r>
      <w:rPr/>
      <w:fldChar w:fldCharType="end"/>
    </w:r>
    <w:r>
      <w:rPr/>
      <w:t xml:space="preserve"> </w:t>
    </w:r>
    <w:r>
      <w:rPr/>
      <w:t xml:space="preserve">από </w:t>
    </w:r>
    <w:r>
      <w:rPr/>
      <w:fldChar w:fldCharType="begin"/>
    </w:r>
    <w:r>
      <w:rPr/>
      <w:instrText xml:space="preserve"> NUMPAGES </w:instrText>
    </w:r>
    <w:r>
      <w:rPr/>
      <w:fldChar w:fldCharType="separate"/>
    </w:r>
    <w:r>
      <w:rPr/>
      <w:t>11</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11</w:t>
    </w:r>
    <w:r>
      <w:rPr/>
      <w:fldChar w:fldCharType="end"/>
    </w:r>
    <w:r>
      <w:rPr/>
      <w:t xml:space="preserve"> </w:t>
    </w:r>
    <w:r>
      <w:rPr/>
      <w:t xml:space="preserve">από </w:t>
    </w:r>
    <w:r>
      <w:rPr/>
      <w:fldChar w:fldCharType="begin"/>
    </w:r>
    <w:r>
      <w:rPr/>
      <w:instrText xml:space="preserve"> NUMPAGES </w:instrText>
    </w:r>
    <w:r>
      <w:rPr/>
      <w:fldChar w:fldCharType="separate"/>
    </w:r>
    <w:r>
      <w:rPr/>
      <w:t>11</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54" w:hanging="360"/>
      </w:pPr>
      <w:rPr>
        <w:rFonts w:ascii="Symbol" w:hAnsi="Symbol" w:cs="Symbol" w:hint="default"/>
      </w:rPr>
    </w:lvl>
    <w:lvl w:ilvl="1">
      <w:start w:val="1"/>
      <w:numFmt w:val="bullet"/>
      <w:lvlText w:val="o"/>
      <w:lvlJc w:val="left"/>
      <w:pPr>
        <w:tabs>
          <w:tab w:val="num" w:pos="0"/>
        </w:tabs>
        <w:ind w:left="1474" w:hanging="360"/>
      </w:pPr>
      <w:rPr>
        <w:rFonts w:ascii="Courier New" w:hAnsi="Courier New" w:cs="Courier New" w:hint="default"/>
      </w:rPr>
    </w:lvl>
    <w:lvl w:ilvl="2">
      <w:start w:val="1"/>
      <w:numFmt w:val="bullet"/>
      <w:lvlText w:val=""/>
      <w:lvlJc w:val="left"/>
      <w:pPr>
        <w:tabs>
          <w:tab w:val="num" w:pos="0"/>
        </w:tabs>
        <w:ind w:left="2194" w:hanging="360"/>
      </w:pPr>
      <w:rPr>
        <w:rFonts w:ascii="Wingdings" w:hAnsi="Wingdings" w:cs="Wingdings" w:hint="default"/>
      </w:rPr>
    </w:lvl>
    <w:lvl w:ilvl="3">
      <w:start w:val="1"/>
      <w:numFmt w:val="bullet"/>
      <w:lvlText w:val=""/>
      <w:lvlJc w:val="left"/>
      <w:pPr>
        <w:tabs>
          <w:tab w:val="num" w:pos="0"/>
        </w:tabs>
        <w:ind w:left="2914" w:hanging="360"/>
      </w:pPr>
      <w:rPr>
        <w:rFonts w:ascii="Symbol" w:hAnsi="Symbol" w:cs="Symbol" w:hint="default"/>
      </w:rPr>
    </w:lvl>
    <w:lvl w:ilvl="4">
      <w:start w:val="1"/>
      <w:numFmt w:val="bullet"/>
      <w:lvlText w:val="o"/>
      <w:lvlJc w:val="left"/>
      <w:pPr>
        <w:tabs>
          <w:tab w:val="num" w:pos="0"/>
        </w:tabs>
        <w:ind w:left="3634" w:hanging="360"/>
      </w:pPr>
      <w:rPr>
        <w:rFonts w:ascii="Courier New" w:hAnsi="Courier New" w:cs="Courier New" w:hint="default"/>
      </w:rPr>
    </w:lvl>
    <w:lvl w:ilvl="5">
      <w:start w:val="1"/>
      <w:numFmt w:val="bullet"/>
      <w:lvlText w:val=""/>
      <w:lvlJc w:val="left"/>
      <w:pPr>
        <w:tabs>
          <w:tab w:val="num" w:pos="0"/>
        </w:tabs>
        <w:ind w:left="4354" w:hanging="360"/>
      </w:pPr>
      <w:rPr>
        <w:rFonts w:ascii="Wingdings" w:hAnsi="Wingdings" w:cs="Wingdings" w:hint="default"/>
      </w:rPr>
    </w:lvl>
    <w:lvl w:ilvl="6">
      <w:start w:val="1"/>
      <w:numFmt w:val="bullet"/>
      <w:lvlText w:val=""/>
      <w:lvlJc w:val="left"/>
      <w:pPr>
        <w:tabs>
          <w:tab w:val="num" w:pos="0"/>
        </w:tabs>
        <w:ind w:left="5074" w:hanging="360"/>
      </w:pPr>
      <w:rPr>
        <w:rFonts w:ascii="Symbol" w:hAnsi="Symbol" w:cs="Symbol" w:hint="default"/>
      </w:rPr>
    </w:lvl>
    <w:lvl w:ilvl="7">
      <w:start w:val="1"/>
      <w:numFmt w:val="bullet"/>
      <w:lvlText w:val="o"/>
      <w:lvlJc w:val="left"/>
      <w:pPr>
        <w:tabs>
          <w:tab w:val="num" w:pos="0"/>
        </w:tabs>
        <w:ind w:left="5794" w:hanging="360"/>
      </w:pPr>
      <w:rPr>
        <w:rFonts w:ascii="Courier New" w:hAnsi="Courier New" w:cs="Courier New" w:hint="default"/>
      </w:rPr>
    </w:lvl>
    <w:lvl w:ilvl="8">
      <w:start w:val="1"/>
      <w:numFmt w:val="bullet"/>
      <w:lvlText w:val=""/>
      <w:lvlJc w:val="left"/>
      <w:pPr>
        <w:tabs>
          <w:tab w:val="num" w:pos="0"/>
        </w:tabs>
        <w:ind w:left="6514"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Angsana New" w:hAnsi="Angsana New" w:cs="Angsana New"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227"/>
        </w:tabs>
        <w:ind w:left="227" w:hanging="227"/>
      </w:pPr>
      <w:rPr>
        <w:rFonts w:ascii="Symbol" w:hAnsi="Symbol" w:cs="Symbol" w:hint="default"/>
      </w:rPr>
    </w:lvl>
    <w:lvl w:ilvl="1">
      <w:start w:val="1"/>
      <w:numFmt w:val="bullet"/>
      <w:lvlText w:val=""/>
      <w:lvlJc w:val="left"/>
      <w:pPr>
        <w:tabs>
          <w:tab w:val="num" w:pos="454"/>
        </w:tabs>
        <w:ind w:left="454" w:hanging="227"/>
      </w:pPr>
      <w:rPr>
        <w:rFonts w:ascii="Symbol" w:hAnsi="Symbol" w:cs="Symbol"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7">
    <w:lvl w:ilvl="0">
      <w:start w:val="1"/>
      <w:numFmt w:val="decimal"/>
      <w:lvlText w:val="%1."/>
      <w:lvlJc w:val="left"/>
      <w:pPr>
        <w:tabs>
          <w:tab w:val="num" w:pos="720"/>
        </w:tabs>
        <w:ind w:left="720" w:hanging="360"/>
      </w:pPr>
      <w:rPr>
        <w:sz w:val="22"/>
        <w:kern w:val="0"/>
        <w:szCs w:val="22"/>
        <w:rFonts w:eastAsia="Times New Roman" w:cs="Calibri"/>
        <w:color w:val="auto"/>
        <w:lang w:val="en-US" w:eastAsia="el-GR" w:bidi="ar-SA"/>
      </w:rPr>
    </w:lvl>
    <w:lvl w:ilvl="1">
      <w:start w:val="1"/>
      <w:numFmt w:val="decimal"/>
      <w:lvlText w:val="%2."/>
      <w:lvlJc w:val="left"/>
      <w:pPr>
        <w:tabs>
          <w:tab w:val="num" w:pos="1080"/>
        </w:tabs>
        <w:ind w:left="1080" w:hanging="360"/>
      </w:pPr>
      <w:rPr>
        <w:sz w:val="18"/>
        <w:u w:val="single"/>
        <w:b/>
        <w:szCs w:val="18"/>
        <w:iCs/>
        <w:bCs/>
        <w:rFonts w:eastAsia="Calibri" w:cs="Arial" w:cstheme="minorHAnsi"/>
        <w:color w:val="0000FF"/>
        <w:lang w:eastAsia="zh-CN"/>
      </w:rPr>
    </w:lvl>
    <w:lvl w:ilvl="2">
      <w:start w:val="1"/>
      <w:numFmt w:val="decimal"/>
      <w:lvlText w:val="%3."/>
      <w:lvlJc w:val="left"/>
      <w:pPr>
        <w:tabs>
          <w:tab w:val="num" w:pos="1440"/>
        </w:tabs>
        <w:ind w:left="1440" w:hanging="360"/>
      </w:pPr>
      <w:rPr>
        <w:sz w:val="18"/>
        <w:u w:val="single"/>
        <w:b/>
        <w:szCs w:val="18"/>
        <w:iCs/>
        <w:bCs/>
        <w:rFonts w:eastAsia="Calibri" w:cs="Arial" w:cstheme="minorHAnsi"/>
        <w:color w:val="0000FF"/>
        <w:lang w:val="el-GR" w:eastAsia="zh-CN"/>
      </w:rPr>
    </w:lvl>
    <w:lvl w:ilvl="3">
      <w:start w:val="1"/>
      <w:numFmt w:val="decimal"/>
      <w:lvlText w:val="%4."/>
      <w:lvlJc w:val="left"/>
      <w:pPr>
        <w:tabs>
          <w:tab w:val="num" w:pos="1800"/>
        </w:tabs>
        <w:ind w:left="1800" w:hanging="360"/>
      </w:pPr>
      <w:rPr>
        <w:sz w:val="18"/>
        <w:u w:val="single"/>
        <w:b/>
        <w:szCs w:val="18"/>
        <w:iCs/>
        <w:bCs/>
        <w:rFonts w:eastAsia="Calibri" w:cs="Arial" w:cstheme="minorHAnsi"/>
        <w:color w:val="0000FF"/>
        <w:lang w:val="en-US" w:eastAsia="zh-CN"/>
      </w:rPr>
    </w:lvl>
    <w:lvl w:ilvl="4">
      <w:start w:val="1"/>
      <w:numFmt w:val="decimal"/>
      <w:lvlText w:val="%5."/>
      <w:lvlJc w:val="left"/>
      <w:pPr>
        <w:tabs>
          <w:tab w:val="num" w:pos="2160"/>
        </w:tabs>
        <w:ind w:left="2160" w:hanging="360"/>
      </w:pPr>
      <w:rPr>
        <w:u w:val="single"/>
        <w:shd w:fill="auto" w:val="clear"/>
        <w:iCs/>
        <w:rFonts w:eastAsia="Calibri" w:cs="Calibri"/>
        <w:lang w:eastAsia="el-GR"/>
      </w:rPr>
    </w:lvl>
    <w:lvl w:ilvl="5">
      <w:start w:val="1"/>
      <w:numFmt w:val="decimal"/>
      <w:lvlText w:val="%6."/>
      <w:lvlJc w:val="left"/>
      <w:pPr>
        <w:tabs>
          <w:tab w:val="num" w:pos="2520"/>
        </w:tabs>
        <w:ind w:left="2520" w:hanging="360"/>
      </w:pPr>
      <w:rPr>
        <w:u w:val="single"/>
        <w:shd w:fill="auto" w:val="clear"/>
        <w:iCs/>
        <w:rFonts w:eastAsia="Calibri" w:cs="Calibri"/>
        <w:lang w:val="en-US" w:eastAsia="el-GR"/>
      </w:rPr>
    </w:lvl>
    <w:lvl w:ilvl="6">
      <w:start w:val="1"/>
      <w:numFmt w:val="decimal"/>
      <w:lvlText w:val="%7."/>
      <w:lvlJc w:val="left"/>
      <w:pPr>
        <w:tabs>
          <w:tab w:val="num" w:pos="2880"/>
        </w:tabs>
        <w:ind w:left="2880" w:hanging="360"/>
      </w:pPr>
      <w:rPr>
        <w:szCs w:val="22"/>
        <w:color w:val="000000"/>
        <w:lang w:val="en-GB" w:eastAsia="zh-CN"/>
      </w:rPr>
    </w:lvl>
    <w:lvl w:ilvl="7">
      <w:start w:val="1"/>
      <w:numFmt w:val="decimal"/>
      <w:lvlText w:val="%8."/>
      <w:lvlJc w:val="left"/>
      <w:pPr>
        <w:tabs>
          <w:tab w:val="num" w:pos="3240"/>
        </w:tabs>
        <w:ind w:left="3240" w:hanging="360"/>
      </w:pPr>
      <w:rPr>
        <w:szCs w:val="22"/>
        <w:color w:val="000000"/>
        <w:lang w:eastAsia="zh-CN"/>
      </w:rPr>
    </w:lvl>
    <w:lvl w:ilvl="8">
      <w:start w:val="1"/>
      <w:numFmt w:val="decimal"/>
      <w:lvlText w:val="%9."/>
      <w:lvlJc w:val="left"/>
      <w:pPr>
        <w:tabs>
          <w:tab w:val="num" w:pos="3600"/>
        </w:tabs>
        <w:ind w:left="3600" w:hanging="360"/>
      </w:pPr>
      <w:rPr>
        <w:szCs w:val="22"/>
        <w:lang w:val="en-US" w:eastAsia="el-GR"/>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20"/>
  <w:defaultTabStop w:val="720"/>
  <w:autoHyphenation w:val="true"/>
  <w:hyphenationZone w:val="36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el-GR" w:eastAsia="en-US" w:bidi="ar-SA"/>
      </w:rPr>
    </w:rPrDefault>
    <w:pPrDefault>
      <w:pPr>
        <w:suppressAutoHyphens w:val="true"/>
      </w:pPr>
    </w:pPrDefault>
  </w:docDefaults>
  <w:style w:type="paragraph" w:styleId="Normal">
    <w:name w:val="Normal"/>
    <w:qFormat/>
    <w:pPr>
      <w:widowControl/>
      <w:suppressAutoHyphens w:val="true"/>
      <w:overflowPunct w:val="false"/>
      <w:bidi w:val="0"/>
      <w:spacing w:lineRule="auto" w:line="276" w:before="0" w:after="200"/>
      <w:jc w:val="left"/>
    </w:pPr>
    <w:rPr>
      <w:rFonts w:ascii="Calibri" w:hAnsi="Calibri" w:eastAsia="Calibri" w:cs="Tahoma"/>
      <w:color w:val="auto"/>
      <w:kern w:val="0"/>
      <w:sz w:val="22"/>
      <w:szCs w:val="22"/>
      <w:lang w:val="el-GR" w:eastAsia="en-US" w:bidi="ar-SA"/>
    </w:rPr>
  </w:style>
  <w:style w:type="paragraph" w:styleId="Heading1">
    <w:name w:val="heading 1"/>
    <w:basedOn w:val="Normal"/>
    <w:next w:val="Normal"/>
    <w:qFormat/>
    <w:pPr>
      <w:keepNext w:val="true"/>
      <w:keepLines/>
      <w:spacing w:before="480" w:after="0"/>
      <w:outlineLvl w:val="0"/>
    </w:pPr>
    <w:rPr>
      <w:rFonts w:ascii="Cambria" w:hAnsi="Cambria" w:eastAsia="Calibri" w:cs="Tahoma"/>
      <w:b/>
      <w:bCs/>
      <w:color w:val="365F91"/>
      <w:sz w:val="28"/>
      <w:szCs w:val="28"/>
    </w:rPr>
  </w:style>
  <w:style w:type="paragraph" w:styleId="Heading2">
    <w:name w:val="heading 2"/>
    <w:basedOn w:val="Heading1"/>
    <w:next w:val="Normal"/>
    <w:qFormat/>
    <w:pPr>
      <w:pageBreakBefore w:val="false"/>
      <w:pBdr>
        <w:bottom w:val="single" w:sz="12" w:space="1" w:color="000080"/>
      </w:pBdr>
      <w:tabs>
        <w:tab w:val="clear" w:pos="720"/>
        <w:tab w:val="left" w:pos="567" w:leader="none"/>
      </w:tabs>
      <w:spacing w:before="240" w:after="80"/>
      <w:ind w:hanging="567" w:left="567" w:right="0"/>
      <w:outlineLvl w:val="1"/>
    </w:pPr>
    <w:rPr>
      <w:bCs w:val="false"/>
      <w:color w:val="002060"/>
      <w:sz w:val="24"/>
      <w:szCs w:val="22"/>
      <w:lang w:val="en-GB"/>
    </w:rPr>
  </w:style>
  <w:style w:type="paragraph" w:styleId="Heading3">
    <w:name w:val="heading 3"/>
    <w:basedOn w:val="Normal"/>
    <w:next w:val="Normal"/>
    <w:qFormat/>
    <w:pPr>
      <w:keepNext w:val="true"/>
      <w:suppressAutoHyphens w:val="true"/>
      <w:spacing w:lineRule="auto" w:line="240" w:before="240" w:after="60"/>
      <w:ind w:hanging="567" w:left="567" w:right="0"/>
      <w:jc w:val="both"/>
      <w:outlineLvl w:val="2"/>
    </w:pPr>
    <w:rPr>
      <w:rFonts w:ascii="Arial" w:hAnsi="Arial" w:eastAsia="Times New Roman" w:cs="Times New Roman"/>
      <w:b/>
      <w:bCs/>
      <w:szCs w:val="26"/>
      <w:lang w:val="en-GB" w:eastAsia="zh-CN"/>
    </w:rPr>
  </w:style>
  <w:style w:type="character" w:styleId="DefaultParagraphFont">
    <w:name w:val="Default Paragraph Font"/>
    <w:qFormat/>
    <w:rPr/>
  </w:style>
  <w:style w:type="character" w:styleId="1Char">
    <w:name w:val="Επικεφαλίδα 1 Char"/>
    <w:basedOn w:val="DefaultParagraphFont"/>
    <w:qFormat/>
    <w:rPr>
      <w:rFonts w:ascii="Cambria" w:hAnsi="Cambria" w:eastAsia="Calibri" w:cs="Tahoma"/>
      <w:b/>
      <w:bCs/>
      <w:color w:val="365F91"/>
      <w:sz w:val="28"/>
      <w:szCs w:val="28"/>
    </w:rPr>
  </w:style>
  <w:style w:type="character" w:styleId="3Char">
    <w:name w:val="Επικεφαλίδα 3 Char"/>
    <w:basedOn w:val="DefaultParagraphFont"/>
    <w:qFormat/>
    <w:rPr>
      <w:rFonts w:ascii="Arial" w:hAnsi="Arial" w:eastAsia="Times New Roman" w:cs="Times New Roman"/>
      <w:b/>
      <w:bCs/>
      <w:szCs w:val="26"/>
      <w:lang w:val="en-GB" w:eastAsia="zh-CN"/>
    </w:rPr>
  </w:style>
  <w:style w:type="character" w:styleId="fontstyle01">
    <w:name w:val="fontstyle01"/>
    <w:basedOn w:val="DefaultParagraphFont"/>
    <w:qFormat/>
    <w:rPr>
      <w:rFonts w:ascii="Calibri" w:hAnsi="Calibri" w:cs="Calibri"/>
      <w:b w:val="false"/>
      <w:bCs w:val="false"/>
      <w:i w:val="false"/>
      <w:iCs w:val="false"/>
      <w:color w:val="000000"/>
      <w:sz w:val="20"/>
      <w:szCs w:val="20"/>
    </w:rPr>
  </w:style>
  <w:style w:type="character" w:styleId="fontstyle21">
    <w:name w:val="fontstyle21"/>
    <w:basedOn w:val="DefaultParagraphFont"/>
    <w:qFormat/>
    <w:rPr>
      <w:rFonts w:ascii="SymbolMT" w:hAnsi="SymbolMT" w:eastAsia="SymbolMT"/>
      <w:b w:val="false"/>
      <w:bCs w:val="false"/>
      <w:i w:val="false"/>
      <w:iCs w:val="false"/>
      <w:color w:val="000000"/>
      <w:sz w:val="20"/>
      <w:szCs w:val="20"/>
    </w:rPr>
  </w:style>
  <w:style w:type="character" w:styleId="WW8Num1z0">
    <w:name w:val="WW8Num1z0"/>
    <w:qFormat/>
    <w:rPr/>
  </w:style>
  <w:style w:type="character" w:styleId="Char">
    <w:name w:val="Σώμα κειμένου Char"/>
    <w:basedOn w:val="DefaultParagraphFont"/>
    <w:qFormat/>
    <w:rPr>
      <w:rFonts w:ascii="Calibri" w:hAnsi="Calibri" w:eastAsia="Times New Roman" w:cs="Times New Roman"/>
      <w:szCs w:val="24"/>
      <w:lang w:val="en-GB" w:eastAsia="zh-CN"/>
    </w:rPr>
  </w:style>
  <w:style w:type="character" w:styleId="Char1">
    <w:name w:val="Κεφαλίδα Char"/>
    <w:basedOn w:val="DefaultParagraphFont"/>
    <w:qFormat/>
    <w:rPr/>
  </w:style>
  <w:style w:type="character" w:styleId="Char2">
    <w:name w:val="Υποσέλιδο Char"/>
    <w:basedOn w:val="DefaultParagraphFont"/>
    <w:qFormat/>
    <w:rPr/>
  </w:style>
  <w:style w:type="character" w:styleId="Style11">
    <w:name w:val="Σώμα κειμένου_"/>
    <w:basedOn w:val="DefaultParagraphFont"/>
    <w:qFormat/>
    <w:rPr>
      <w:rFonts w:ascii="Arial" w:hAnsi="Arial" w:eastAsia="Arial" w:cs="Arial"/>
      <w:sz w:val="21"/>
      <w:szCs w:val="21"/>
      <w:shd w:fill="FFFFFF" w:val="clear"/>
    </w:rPr>
  </w:style>
  <w:style w:type="character" w:styleId="1">
    <w:name w:val="Σώμα κειμένου1"/>
    <w:basedOn w:val="Style11"/>
    <w:qFormat/>
    <w:rPr>
      <w:rFonts w:ascii="Arial" w:hAnsi="Arial" w:eastAsia="Arial" w:cs="Arial"/>
      <w:color w:val="000000"/>
      <w:spacing w:val="0"/>
      <w:w w:val="100"/>
      <w:sz w:val="21"/>
      <w:szCs w:val="21"/>
      <w:u w:val="single"/>
      <w:shd w:fill="FFFFFF" w:val="clear"/>
      <w:lang w:val="el-GR"/>
    </w:rPr>
  </w:style>
  <w:style w:type="character" w:styleId="Char3">
    <w:name w:val="Απλό κείμενο Char"/>
    <w:basedOn w:val="DefaultParagraphFont"/>
    <w:qFormat/>
    <w:rPr>
      <w:rFonts w:ascii="Consolas" w:hAnsi="Consolas" w:eastAsia="Times New Roman" w:cs="Times New Roman"/>
      <w:sz w:val="21"/>
      <w:szCs w:val="21"/>
      <w:lang w:eastAsia="el-GR"/>
    </w:rPr>
  </w:style>
  <w:style w:type="character" w:styleId="Char4">
    <w:name w:val="Κείμενο πλαισίου Char"/>
    <w:basedOn w:val="DefaultParagraphFont"/>
    <w:qFormat/>
    <w:rPr>
      <w:rFonts w:ascii="Tahoma" w:hAnsi="Tahoma" w:cs="Tahoma"/>
      <w:sz w:val="16"/>
      <w:szCs w:val="16"/>
    </w:rPr>
  </w:style>
  <w:style w:type="character" w:styleId="st">
    <w:name w:val="st"/>
    <w:basedOn w:val="DefaultParagraphFont"/>
    <w:qFormat/>
    <w:rPr/>
  </w:style>
  <w:style w:type="character" w:styleId="Style12">
    <w:name w:val="Σύμβολο υποσημείωσης"/>
    <w:qFormat/>
    <w:rPr>
      <w:vertAlign w:val="superscript"/>
    </w:rPr>
  </w:style>
  <w:style w:type="character" w:styleId="WW-FootnoteReference9">
    <w:name w:val="WW-Footnote Reference9"/>
    <w:qFormat/>
    <w:rPr>
      <w:vertAlign w:val="superscript"/>
    </w:rPr>
  </w:style>
  <w:style w:type="character" w:styleId="WW-FootnoteReference12">
    <w:name w:val="WW-Footnote Reference12"/>
    <w:qFormat/>
    <w:rPr>
      <w:vertAlign w:val="superscript"/>
    </w:rPr>
  </w:style>
  <w:style w:type="character" w:styleId="WW-FootnoteReference17">
    <w:name w:val="WW-Footnote Reference17"/>
    <w:qFormat/>
    <w:rPr>
      <w:vertAlign w:val="superscript"/>
    </w:rPr>
  </w:style>
  <w:style w:type="character" w:styleId="Hyperlink">
    <w:name w:val="Hyperlink"/>
    <w:rPr>
      <w:color w:val="000080"/>
      <w:u w:val="single"/>
      <w:lang w:val="zxx" w:eastAsia="zxx" w:bidi="zxx"/>
    </w:rPr>
  </w:style>
  <w:style w:type="character" w:styleId="WW8Num8z0">
    <w:name w:val="WW8Num8z0"/>
    <w:qFormat/>
    <w:rPr>
      <w:rFonts w:ascii="Calibri" w:hAnsi="Calibri" w:eastAsia="Times New Roman" w:cs="Calibri"/>
      <w:color w:val="5B9BD5"/>
      <w:spacing w:val="2"/>
      <w:kern w:val="0"/>
      <w:sz w:val="22"/>
      <w:szCs w:val="22"/>
      <w:shd w:fill="auto" w:val="clear"/>
      <w:lang w:val="el-GR" w:eastAsia="ar-SA" w:bidi="ar-SA"/>
    </w:rPr>
  </w:style>
  <w:style w:type="character" w:styleId="Style13">
    <w:name w:val="Κουκκίδες"/>
    <w:qFormat/>
    <w:rPr>
      <w:rFonts w:ascii="OpenSymbol" w:hAnsi="OpenSymbol" w:eastAsia="OpenSymbol" w:cs="OpenSymbol"/>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rFonts w:ascii="Arial" w:hAnsi="Arial" w:cs="Times New Roman"/>
      <w:b w:val="false"/>
      <w:i w:val="false"/>
      <w:sz w:val="20"/>
      <w:szCs w:val="20"/>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Strong">
    <w:name w:val="Strong"/>
    <w:qFormat/>
    <w:rPr>
      <w:b/>
      <w:bCs/>
    </w:rPr>
  </w:style>
  <w:style w:type="character" w:styleId="WW8Num4z0">
    <w:name w:val="WW8Num4z0"/>
    <w:qFormat/>
    <w:rPr>
      <w:lang w:val="el-GR"/>
    </w:rPr>
  </w:style>
  <w:style w:type="character" w:styleId="WW8Num3z0">
    <w:name w:val="WW8Num3z0"/>
    <w:qFormat/>
    <w:rPr>
      <w:rFonts w:ascii="Symbol" w:hAnsi="Symbol" w:cs="Symbol"/>
      <w:lang w:val="el-GR"/>
    </w:rPr>
  </w:style>
  <w:style w:type="character" w:styleId="WW8Num11z0">
    <w:name w:val="WW8Num11z0"/>
    <w:qFormat/>
    <w:rPr>
      <w:rFonts w:ascii="Symbol" w:hAnsi="Symbol" w:cs="OpenSymbol;Arial Unicode MS"/>
      <w:b w:val="false"/>
      <w:sz w:val="22"/>
    </w:rPr>
  </w:style>
  <w:style w:type="character" w:styleId="WW8Num11z1">
    <w:name w:val="WW8Num11z1"/>
    <w:qFormat/>
    <w:rPr>
      <w:rFonts w:ascii="OpenSymbol;Arial Unicode MS" w:hAnsi="OpenSymbol;Arial Unicode MS" w:cs="OpenSymbol;Arial Unicode MS"/>
      <w:sz w:val="22"/>
    </w:rPr>
  </w:style>
  <w:style w:type="character" w:styleId="WW8Num11z2">
    <w:name w:val="WW8Num11z2"/>
    <w:qFormat/>
    <w:rPr>
      <w:rFonts w:ascii="OpenSymbol;Arial Unicode MS" w:hAnsi="OpenSymbol;Arial Unicode MS" w:cs="OpenSymbol;Arial Unicode MS"/>
    </w:rPr>
  </w:style>
  <w:style w:type="character" w:styleId="WW8Num11z3">
    <w:name w:val="WW8Num11z3"/>
    <w:qFormat/>
    <w:rPr>
      <w:rFonts w:ascii="Symbol" w:hAnsi="Symbol" w:cs="OpenSymbol;Arial Unicode MS"/>
    </w:rPr>
  </w:style>
  <w:style w:type="character" w:styleId="Character20style">
    <w:name w:val="Character_20_style"/>
    <w:qFormat/>
    <w:rPr/>
  </w:style>
  <w:style w:type="character" w:styleId="0">
    <w:name w:val="Σώμα κειμένου + Διάστιχο 0 στ."/>
    <w:basedOn w:val="Style11"/>
    <w:qFormat/>
    <w:rPr>
      <w:color w:val="000000"/>
      <w:spacing w:val="0"/>
      <w:w w:val="100"/>
      <w:lang w:val="el-GR"/>
    </w:rPr>
  </w:style>
  <w:style w:type="character" w:styleId="FollowedHyperlink">
    <w:name w:val="FollowedHyperlink"/>
    <w:rPr>
      <w:color w:val="800000"/>
      <w:u w:val="single"/>
      <w:lang w:val="zxx" w:bidi="zxx"/>
    </w:rPr>
  </w:style>
  <w:style w:type="character" w:styleId="2">
    <w:name w:val="Σώμα κειμένου (2)_"/>
    <w:basedOn w:val="DefaultParagraphFont"/>
    <w:qFormat/>
    <w:rPr>
      <w:rFonts w:ascii="Microsoft Sans Serif" w:hAnsi="Microsoft Sans Serif" w:eastAsia="Microsoft Sans Serif" w:cs="Microsoft Sans Serif"/>
      <w:b w:val="false"/>
      <w:bCs w:val="false"/>
      <w:i w:val="false"/>
      <w:iCs w:val="false"/>
      <w:caps w:val="false"/>
      <w:smallCaps w:val="false"/>
      <w:strike w:val="false"/>
      <w:dstrike w:val="false"/>
      <w:sz w:val="21"/>
      <w:szCs w:val="21"/>
      <w:u w:val="none"/>
    </w:rPr>
  </w:style>
  <w:style w:type="character" w:styleId="20">
    <w:name w:val="Σώμα κειμένου (2) + Διάστιχο 0 στ."/>
    <w:basedOn w:val="2"/>
    <w:qFormat/>
    <w:rPr>
      <w:color w:val="000000"/>
      <w:spacing w:val="-10"/>
      <w:w w:val="100"/>
      <w:lang w:val="el-GR"/>
    </w:rPr>
  </w:style>
  <w:style w:type="character" w:styleId="21">
    <w:name w:val="Σώμα κειμένου (2)"/>
    <w:basedOn w:val="2"/>
    <w:qFormat/>
    <w:rPr>
      <w:color w:val="000000"/>
      <w:spacing w:val="0"/>
      <w:w w:val="100"/>
      <w:u w:val="single"/>
      <w:lang w:val="en-US"/>
    </w:rPr>
  </w:style>
  <w:style w:type="character" w:styleId="Style14">
    <w:name w:val="Χαρακτήρες υποσημείωσης"/>
    <w:qFormat/>
    <w:rPr>
      <w:vertAlign w:val="superscript"/>
    </w:rPr>
  </w:style>
  <w:style w:type="character" w:styleId="user">
    <w:name w:val="Χαρακτήρες υποσημείωσης (user)"/>
    <w:qFormat/>
    <w:rPr>
      <w:vertAlign w:val="superscript"/>
    </w:rPr>
  </w:style>
  <w:style w:type="character" w:styleId="FootnoteReference">
    <w:name w:val="footnote reference"/>
    <w:rPr>
      <w:vertAlign w:val="superscript"/>
    </w:rPr>
  </w:style>
  <w:style w:type="character" w:styleId="Style15">
    <w:name w:val="Χαρακτήρες αρίθμησης"/>
    <w:qFormat/>
    <w:rPr/>
  </w:style>
  <w:style w:type="paragraph" w:styleId="Style16">
    <w:name w:val="Επικεφαλίδα"/>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uppressAutoHyphens w:val="true"/>
      <w:spacing w:lineRule="auto" w:line="240" w:before="0" w:after="240"/>
      <w:jc w:val="both"/>
    </w:pPr>
    <w:rPr>
      <w:rFonts w:ascii="Calibri" w:hAnsi="Calibri" w:eastAsia="Times New Roman" w:cs="Times New Roman"/>
      <w:szCs w:val="24"/>
      <w:lang w:val="en-GB" w:eastAsia="zh-CN"/>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Style17">
    <w:name w:val="Ευρετήριο"/>
    <w:basedOn w:val="Normal"/>
    <w:qFormat/>
    <w:pPr>
      <w:suppressLineNumbers/>
    </w:pPr>
    <w:rPr>
      <w:rFonts w:cs="Lucida Sans"/>
    </w:rPr>
  </w:style>
  <w:style w:type="paragraph" w:styleId="user1">
    <w:name w:val="Επικεφαλίδα (user)"/>
    <w:basedOn w:val="Normal"/>
    <w:next w:val="BodyText"/>
    <w:qFormat/>
    <w:pPr>
      <w:keepNext w:val="true"/>
      <w:spacing w:before="240" w:after="120"/>
    </w:pPr>
    <w:rPr>
      <w:rFonts w:ascii="Liberation Sans" w:hAnsi="Liberation Sans" w:eastAsia="Microsoft YaHei" w:cs="Lucida Sans"/>
      <w:sz w:val="28"/>
      <w:szCs w:val="28"/>
    </w:rPr>
  </w:style>
  <w:style w:type="paragraph" w:styleId="user2">
    <w:name w:val="Ευρετήριο (user)"/>
    <w:basedOn w:val="Normal"/>
    <w:qFormat/>
    <w:pPr>
      <w:suppressLineNumbers/>
    </w:pPr>
    <w:rPr>
      <w:rFonts w:cs="Lucida Sans"/>
    </w:rPr>
  </w:style>
  <w:style w:type="paragraph" w:styleId="Default">
    <w:name w:val="Default"/>
    <w:qFormat/>
    <w:pPr>
      <w:widowControl/>
      <w:suppressAutoHyphens w:val="true"/>
      <w:overflowPunct w:val="false"/>
      <w:bidi w:val="0"/>
      <w:spacing w:lineRule="auto" w:line="240" w:before="0" w:after="0"/>
      <w:jc w:val="left"/>
    </w:pPr>
    <w:rPr>
      <w:rFonts w:ascii="Calibri" w:hAnsi="Calibri" w:eastAsia="Calibri" w:cs="Calibri"/>
      <w:color w:val="000000"/>
      <w:kern w:val="0"/>
      <w:sz w:val="24"/>
      <w:szCs w:val="24"/>
      <w:lang w:val="el-GR" w:eastAsia="en-US" w:bidi="ar-SA"/>
    </w:rPr>
  </w:style>
  <w:style w:type="paragraph" w:styleId="ListParagraph">
    <w:name w:val="List Paragraph"/>
    <w:basedOn w:val="Normal"/>
    <w:qFormat/>
    <w:pPr>
      <w:spacing w:lineRule="auto" w:line="240" w:before="0" w:after="0"/>
      <w:ind w:hanging="0" w:left="720" w:right="0"/>
      <w:contextualSpacing/>
    </w:pPr>
    <w:rPr>
      <w:rFonts w:ascii="Times New Roman" w:hAnsi="Times New Roman" w:eastAsia="Times New Roman" w:cs="Times New Roman"/>
      <w:sz w:val="24"/>
      <w:szCs w:val="24"/>
      <w:lang w:eastAsia="el-GR"/>
    </w:rPr>
  </w:style>
  <w:style w:type="paragraph" w:styleId="Style18">
    <w:name w:val="Κεφαλίδα και υποσέλιδο"/>
    <w:basedOn w:val="Normal"/>
    <w:qFormat/>
    <w:pPr/>
    <w:rPr/>
  </w:style>
  <w:style w:type="paragraph" w:styleId="user3">
    <w:name w:val="Κεφαλίδα και υποσέλιδο (user)"/>
    <w:basedOn w:val="Normal"/>
    <w:qFormat/>
    <w:pPr/>
    <w:rPr/>
  </w:style>
  <w:style w:type="paragraph" w:styleId="Header">
    <w:name w:val="header"/>
    <w:basedOn w:val="Normal"/>
    <w:pPr>
      <w:tabs>
        <w:tab w:val="clear" w:pos="720"/>
        <w:tab w:val="center" w:pos="4153" w:leader="none"/>
        <w:tab w:val="right" w:pos="8306" w:leader="none"/>
      </w:tabs>
      <w:spacing w:lineRule="auto" w:line="240" w:before="0" w:after="0"/>
    </w:pPr>
    <w:rPr/>
  </w:style>
  <w:style w:type="paragraph" w:styleId="Footer">
    <w:name w:val="footer"/>
    <w:basedOn w:val="Normal"/>
    <w:pPr>
      <w:tabs>
        <w:tab w:val="clear" w:pos="720"/>
        <w:tab w:val="center" w:pos="4153" w:leader="none"/>
        <w:tab w:val="right" w:pos="8306" w:leader="none"/>
      </w:tabs>
      <w:spacing w:lineRule="auto" w:line="240" w:before="0" w:after="0"/>
    </w:pPr>
    <w:rPr/>
  </w:style>
  <w:style w:type="paragraph" w:styleId="22">
    <w:name w:val="Σώμα κειμένου2"/>
    <w:basedOn w:val="Normal"/>
    <w:qFormat/>
    <w:pPr>
      <w:widowControl w:val="false"/>
      <w:shd w:val="clear" w:fill="FFFFFF"/>
      <w:spacing w:lineRule="exact" w:line="252" w:before="0" w:after="0"/>
      <w:jc w:val="right"/>
    </w:pPr>
    <w:rPr>
      <w:rFonts w:ascii="Arial" w:hAnsi="Arial" w:eastAsia="Arial" w:cs="Arial"/>
      <w:sz w:val="21"/>
      <w:szCs w:val="21"/>
    </w:rPr>
  </w:style>
  <w:style w:type="paragraph" w:styleId="PlainText">
    <w:name w:val="Plain Text"/>
    <w:basedOn w:val="Normal"/>
    <w:qFormat/>
    <w:pPr>
      <w:spacing w:lineRule="auto" w:line="240" w:before="0" w:after="0"/>
    </w:pPr>
    <w:rPr>
      <w:rFonts w:ascii="Consolas" w:hAnsi="Consolas" w:eastAsia="Times New Roman" w:cs="Times New Roman"/>
      <w:sz w:val="21"/>
      <w:szCs w:val="21"/>
      <w:lang w:eastAsia="el-GR"/>
    </w:rPr>
  </w:style>
  <w:style w:type="paragraph" w:styleId="BalloonText">
    <w:name w:val="Balloon Text"/>
    <w:basedOn w:val="Normal"/>
    <w:qFormat/>
    <w:pPr>
      <w:spacing w:lineRule="auto" w:line="240" w:before="0" w:after="0"/>
    </w:pPr>
    <w:rPr>
      <w:rFonts w:ascii="Tahoma" w:hAnsi="Tahoma" w:cs="Tahoma"/>
      <w:sz w:val="16"/>
      <w:szCs w:val="16"/>
    </w:rPr>
  </w:style>
  <w:style w:type="paragraph" w:styleId="normalwithoutspacing">
    <w:name w:val="normal_without_spacing"/>
    <w:basedOn w:val="Normal"/>
    <w:qFormat/>
    <w:pPr>
      <w:suppressAutoHyphens w:val="true"/>
      <w:spacing w:lineRule="auto" w:line="240" w:before="0" w:after="60"/>
      <w:jc w:val="both"/>
    </w:pPr>
    <w:rPr>
      <w:rFonts w:ascii="Calibri" w:hAnsi="Calibri" w:eastAsia="Times New Roman" w:cs="Calibri"/>
      <w:szCs w:val="24"/>
      <w:lang w:eastAsia="zh-CN"/>
    </w:rPr>
  </w:style>
  <w:style w:type="paragraph" w:styleId="11">
    <w:name w:val="Παράγραφος λίστας1"/>
    <w:basedOn w:val="Normal"/>
    <w:qFormat/>
    <w:pPr>
      <w:suppressAutoHyphens w:val="true"/>
      <w:spacing w:lineRule="auto" w:line="240" w:before="0" w:after="0"/>
      <w:ind w:hanging="0" w:left="720" w:right="0"/>
    </w:pPr>
    <w:rPr>
      <w:rFonts w:ascii="Liberation Serif" w:hAnsi="Liberation Serif" w:eastAsia="NSimSun" w:cs="Arial"/>
      <w:kern w:val="2"/>
      <w:sz w:val="24"/>
      <w:szCs w:val="24"/>
      <w:lang w:eastAsia="zh-CN" w:bidi="hi-IN"/>
    </w:rPr>
  </w:style>
  <w:style w:type="paragraph" w:styleId="Style19">
    <w:name w:val="Περιεχόμενα πίνακα"/>
    <w:basedOn w:val="Normal"/>
    <w:qFormat/>
    <w:pPr>
      <w:widowControl w:val="false"/>
      <w:suppressLineNumbers/>
    </w:pPr>
    <w:rPr/>
  </w:style>
  <w:style w:type="paragraph" w:styleId="Style20">
    <w:name w:val="Επικεφαλίδα πίνακα"/>
    <w:basedOn w:val="Style19"/>
    <w:qFormat/>
    <w:pPr>
      <w:suppressLineNumbers/>
      <w:jc w:val="center"/>
    </w:pPr>
    <w:rPr>
      <w:b/>
      <w:bCs/>
    </w:rPr>
  </w:style>
  <w:style w:type="paragraph" w:styleId="Style21">
    <w:name w:val="Προμορφοποιημένο κείμενο"/>
    <w:basedOn w:val="Normal"/>
    <w:qFormat/>
    <w:pPr/>
    <w:rPr/>
  </w:style>
  <w:style w:type="paragraph" w:styleId="Style22">
    <w:name w:val="Κεφαλίδα αριστερά"/>
    <w:basedOn w:val="Header"/>
    <w:qFormat/>
    <w:pPr>
      <w:suppressLineNumbers/>
      <w:tabs>
        <w:tab w:val="clear" w:pos="4153"/>
        <w:tab w:val="clear" w:pos="8306"/>
        <w:tab w:val="center" w:pos="4821" w:leader="none"/>
        <w:tab w:val="right" w:pos="9643" w:leader="none"/>
      </w:tabs>
    </w:pPr>
    <w:rPr/>
  </w:style>
  <w:style w:type="paragraph" w:styleId="211">
    <w:name w:val="Σώμα κειμένου (2)1"/>
    <w:basedOn w:val="Normal"/>
    <w:qFormat/>
    <w:pPr>
      <w:widowControl w:val="false"/>
      <w:shd w:val="clear" w:fill="FFFFFF"/>
      <w:spacing w:lineRule="exact" w:line="293" w:before="120" w:after="360"/>
    </w:pPr>
    <w:rPr>
      <w:rFonts w:ascii="Microsoft Sans Serif" w:hAnsi="Microsoft Sans Serif" w:eastAsia="Microsoft Sans Serif" w:cs="Microsoft Sans Serif"/>
      <w:b w:val="false"/>
      <w:bCs w:val="false"/>
      <w:i w:val="false"/>
      <w:iCs w:val="false"/>
      <w:caps w:val="false"/>
      <w:smallCaps w:val="false"/>
      <w:strike w:val="false"/>
      <w:dstrike w:val="false"/>
      <w:sz w:val="21"/>
      <w:szCs w:val="21"/>
      <w:u w:val="none"/>
    </w:rPr>
  </w:style>
  <w:style w:type="paragraph" w:styleId="12">
    <w:name w:val="Επικεφαλίδα #1"/>
    <w:basedOn w:val="Normal"/>
    <w:qFormat/>
    <w:pPr>
      <w:widowControl w:val="false"/>
      <w:shd w:val="clear" w:fill="FFFFFF"/>
      <w:spacing w:lineRule="exact" w:line="442" w:before="0" w:after="360"/>
    </w:pPr>
    <w:rPr>
      <w:rFonts w:ascii="Microsoft Sans Serif" w:hAnsi="Microsoft Sans Serif" w:eastAsia="Microsoft Sans Serif" w:cs="Microsoft Sans Serif"/>
      <w:b w:val="false"/>
      <w:bCs w:val="false"/>
      <w:i w:val="false"/>
      <w:iCs w:val="false"/>
      <w:caps w:val="false"/>
      <w:smallCaps w:val="false"/>
      <w:strike w:val="false"/>
      <w:dstrike w:val="false"/>
      <w:spacing w:val="-20"/>
      <w:sz w:val="34"/>
      <w:szCs w:val="34"/>
      <w:u w:val="none"/>
    </w:rPr>
  </w:style>
  <w:style w:type="paragraph" w:styleId="3">
    <w:name w:val="Επικεφαλίδα #3"/>
    <w:basedOn w:val="Normal"/>
    <w:qFormat/>
    <w:pPr>
      <w:widowControl w:val="false"/>
      <w:shd w:val="clear" w:fill="FFFFFF"/>
      <w:spacing w:lineRule="exact" w:line="293" w:before="360" w:after="120"/>
      <w:ind w:hanging="800" w:left="0" w:right="0"/>
    </w:pPr>
    <w:rPr>
      <w:rFonts w:ascii="Microsoft Sans Serif" w:hAnsi="Microsoft Sans Serif" w:eastAsia="Microsoft Sans Serif" w:cs="Microsoft Sans Serif"/>
      <w:b w:val="false"/>
      <w:bCs w:val="false"/>
      <w:i w:val="false"/>
      <w:iCs w:val="false"/>
      <w:caps w:val="false"/>
      <w:smallCaps w:val="false"/>
      <w:strike w:val="false"/>
      <w:dstrike w:val="false"/>
      <w:spacing w:val="-10"/>
      <w:sz w:val="26"/>
      <w:szCs w:val="26"/>
      <w:u w:val="none"/>
    </w:rPr>
  </w:style>
  <w:style w:type="paragraph" w:styleId="yiv8724997112msonormal">
    <w:name w:val="yiv8724997112msonormal"/>
    <w:basedOn w:val="Normal"/>
    <w:qFormat/>
    <w:pPr>
      <w:suppressAutoHyphens w:val="false"/>
      <w:overflowPunct w:val="true"/>
      <w:spacing w:before="280" w:after="280"/>
    </w:pPr>
    <w:rPr>
      <w:szCs w:val="24"/>
      <w:lang w:val="el-GR"/>
    </w:rPr>
  </w:style>
  <w:style w:type="paragraph" w:styleId="FootnoteText">
    <w:name w:val="footnote text"/>
    <w:basedOn w:val="Normal"/>
    <w:pPr>
      <w:suppressLineNumbers/>
      <w:ind w:hanging="340" w:left="340"/>
    </w:pPr>
    <w:rPr>
      <w:sz w:val="20"/>
      <w:szCs w:val="20"/>
    </w:rPr>
  </w:style>
  <w:style w:type="paragraph" w:styleId="user4">
    <w:name w:val="Προμορφοποιημένο κείμενο (user)"/>
    <w:basedOn w:val="Normal"/>
    <w:qFormat/>
    <w:pPr>
      <w:spacing w:before="0" w:after="0"/>
    </w:pPr>
    <w:rPr>
      <w:rFonts w:ascii="Liberation Mono" w:hAnsi="Liberation Mono" w:eastAsia="Liberation Mono" w:cs="Liberation Mono"/>
      <w:sz w:val="20"/>
      <w:szCs w:val="20"/>
    </w:rPr>
  </w:style>
  <w:style w:type="numbering" w:styleId="WW8Num8">
    <w:name w:val="WW8Num8"/>
    <w:qFormat/>
  </w:style>
  <w:style w:type="numbering" w:styleId="WW8Num2">
    <w:name w:val="WW8Num2"/>
    <w:qFormat/>
  </w:style>
  <w:style w:type="numbering" w:styleId="WW8Num4">
    <w:name w:val="WW8Num4"/>
    <w:qFormat/>
  </w:style>
  <w:style w:type="numbering" w:styleId="WW8Num3">
    <w:name w:val="WW8Num3"/>
    <w:qFormat/>
  </w:style>
  <w:style w:type="numbering" w:styleId="WW8Num11">
    <w:name w:val="WW8Num11"/>
    <w:qFormat/>
  </w:style>
  <w:style w:type="numbering" w:styleId="WW8Num1">
    <w:name w:val="WW8Num1"/>
    <w:qFormat/>
  </w:style>
  <w:style w:type="numbering" w:styleId="Style23">
    <w:name w:val="Κουκκίδα •"/>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png"/><Relationship Id="rId4" Type="http://schemas.openxmlformats.org/officeDocument/2006/relationships/hyperlink" Target="mailto:tsamourtzis@hospser.gr" TargetMode="External"/><Relationship Id="rId5" Type="http://schemas.openxmlformats.org/officeDocument/2006/relationships/hyperlink" Target="http://www.hospser.gr/" TargetMode="External"/><Relationship Id="rId6" Type="http://schemas.openxmlformats.org/officeDocument/2006/relationships/hyperlink" Target="http://www.hospser.gr/" TargetMode="External"/><Relationship Id="rId7" Type="http://schemas.openxmlformats.org/officeDocument/2006/relationships/hyperlink" Target="http://www.hospser.gr/" TargetMode="External"/><Relationship Id="rId8" Type="http://schemas.openxmlformats.org/officeDocument/2006/relationships/hyperlink" Target="http://www.hospser.gr/" TargetMode="External"/><Relationship Id="rId9" Type="http://schemas.openxmlformats.org/officeDocument/2006/relationships/hyperlink" Target="http://www.gnedessas.eu/" TargetMode="External"/><Relationship Id="rId10" Type="http://schemas.openxmlformats.org/officeDocument/2006/relationships/hyperlink" Target="mailto:tsamourtzis@hospser.gr" TargetMode="Externa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1373</TotalTime>
  <Application>LibreOffice/25.2.2.2$Windows_X86_64 LibreOffice_project/7370d4be9e3cf6031a51beef54ff3bda878e3fac</Application>
  <AppVersion>15.0000</AppVersion>
  <Pages>11</Pages>
  <Words>4687</Words>
  <Characters>28028</Characters>
  <CharactersWithSpaces>32662</CharactersWithSpaces>
  <Paragraphs>300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2024-08-21T08:38:00Z</dcterms:created>
  <dc:creator>Pan Peg</dc:creator>
  <dc:description/>
  <dc:language>el-GR</dc:language>
  <cp:lastModifiedBy/>
  <cp:lastPrinted>2025-08-27T10:34:54Z</cp:lastPrinted>
  <dcterms:modified xsi:type="dcterms:W3CDTF">2025-08-27T11:30:58Z</dcterms:modified>
  <cp:revision>151</cp:revision>
  <dc:subject/>
  <dc:title/>
</cp:coreProperties>
</file>

<file path=docProps/custom.xml><?xml version="1.0" encoding="utf-8"?>
<Properties xmlns="http://schemas.openxmlformats.org/officeDocument/2006/custom-properties" xmlns:vt="http://schemas.openxmlformats.org/officeDocument/2006/docPropsVTypes"/>
</file>